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5"/>
        <w:ind w:firstLine="0"/>
        <w:jc w:val="center"/>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t xml:space="preserve">  </w:t>
      </w:r>
      <w:r/>
    </w:p>
    <w:p>
      <w:pPr>
        <w:pStyle w:val="1095"/>
        <w:ind w:firstLine="0"/>
        <w:jc w:val="center"/>
        <w:rPr>
          <w:rFonts w:hint="eastAsia" w:ascii="宋体" w:hAnsi="宋体" w:eastAsia="宋体" w:cs="宋体"/>
          <w:b/>
          <w:bCs/>
          <w:color w:val="auto"/>
          <w:sz w:val="84"/>
          <w:highlight w:val="none"/>
        </w:rPr>
      </w:pPr>
      <w:r>
        <w:rPr>
          <w:rFonts w:hint="eastAsia" w:ascii="宋体" w:hAnsi="宋体" w:eastAsia="宋体" w:cs="宋体"/>
          <w:color w:val="auto"/>
          <w:sz w:val="84"/>
          <w:highlight w:val="none"/>
        </w:rPr>
        <w:t xml:space="preserve">竞争性磋商文件</w:t>
      </w:r>
      <w:r/>
    </w:p>
    <w:p>
      <w:pPr>
        <w:pStyle w:val="1095"/>
        <w:ind w:firstLine="22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95"/>
        <w:ind w:firstLine="22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95"/>
        <w:ind w:firstLine="22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95"/>
        <w:ind w:firstLine="22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95"/>
        <w:ind w:firstLine="2003"/>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项目编号：</w:t>
      </w:r>
      <w:r>
        <w:rPr>
          <w:rFonts w:hint="eastAsia" w:ascii="宋体" w:hAnsi="宋体" w:cs="宋体"/>
          <w:color w:val="auto"/>
          <w:sz w:val="32"/>
          <w:highlight w:val="none"/>
          <w:lang w:eastAsia="zh-CN"/>
        </w:rPr>
        <w:t xml:space="preserve">JSZC-320900-JSDZ-C2025-0180</w:t>
      </w:r>
      <w:r>
        <w:rPr>
          <w:rFonts w:hint="eastAsia" w:ascii="宋体" w:hAnsi="宋体" w:eastAsia="宋体" w:cs="宋体"/>
          <w:color w:val="auto"/>
          <w:sz w:val="32"/>
          <w:highlight w:val="none"/>
        </w:rPr>
        <w:t xml:space="preserve"> </w:t>
      </w:r>
      <w:r/>
    </w:p>
    <w:p>
      <w:pPr>
        <w:pStyle w:val="1095"/>
        <w:jc w:val="center"/>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项目名称：</w:t>
      </w:r>
      <w:r>
        <w:rPr>
          <w:rFonts w:hint="eastAsia" w:ascii="宋体" w:hAnsi="宋体" w:eastAsia="宋体" w:cs="宋体"/>
          <w:color w:val="auto"/>
          <w:sz w:val="32"/>
          <w:highlight w:val="none"/>
          <w:lang w:eastAsia="zh-CN"/>
        </w:rPr>
        <w:t xml:space="preserve">滨海港工业园区车辆租赁服务项目（</w:t>
      </w:r>
      <w:r>
        <w:rPr>
          <w:rFonts w:hint="eastAsia" w:ascii="宋体" w:hAnsi="宋体" w:cs="宋体"/>
          <w:color w:val="auto"/>
          <w:sz w:val="32"/>
          <w:highlight w:val="none"/>
          <w:lang w:val="en-US" w:eastAsia="zh-CN"/>
        </w:rPr>
        <w:t xml:space="preserve">三</w:t>
      </w:r>
      <w:r>
        <w:rPr>
          <w:rFonts w:hint="eastAsia" w:ascii="宋体" w:hAnsi="宋体" w:eastAsia="宋体" w:cs="宋体"/>
          <w:color w:val="auto"/>
          <w:sz w:val="32"/>
          <w:highlight w:val="none"/>
          <w:lang w:eastAsia="zh-CN"/>
        </w:rPr>
        <w:t xml:space="preserve">次）</w:t>
      </w:r>
      <w:r/>
    </w:p>
    <w:p>
      <w:pPr>
        <w:pStyle w:val="1095"/>
        <w:ind w:left="840" w:firstLine="1043"/>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95"/>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1095"/>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1095"/>
        <w:ind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1095"/>
        <w:ind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1095"/>
        <w:ind w:firstLine="0"/>
        <w:jc w:val="center"/>
        <w:spacing w:line="500" w:lineRule="exact"/>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t xml:space="preserve">盐城经济技术开发区管委会滨海港工业园区管理办公室</w:t>
      </w:r>
      <w:r/>
    </w:p>
    <w:p>
      <w:pPr>
        <w:pStyle w:val="1095"/>
        <w:ind w:firstLine="0"/>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highlight w:val="none"/>
        </w:rPr>
        <w:t xml:space="preserve">2025年</w:t>
      </w:r>
      <w:r>
        <w:rPr>
          <w:rFonts w:hint="eastAsia" w:ascii="宋体" w:hAnsi="宋体" w:cs="宋体"/>
          <w:color w:val="auto"/>
          <w:sz w:val="32"/>
          <w:highlight w:val="none"/>
          <w:lang w:val="en-US" w:eastAsia="zh-CN"/>
        </w:rPr>
        <w:t xml:space="preserve">10</w:t>
      </w:r>
      <w:r>
        <w:rPr>
          <w:rFonts w:hint="eastAsia" w:ascii="宋体" w:hAnsi="宋体" w:eastAsia="宋体" w:cs="宋体"/>
          <w:color w:val="auto"/>
          <w:sz w:val="32"/>
          <w:highlight w:val="none"/>
        </w:rPr>
        <w:t xml:space="preserve">月10</w:t>
      </w:r>
      <w:r>
        <w:rPr>
          <w:rFonts w:hint="eastAsia" w:ascii="宋体" w:hAnsi="宋体" w:eastAsia="宋体" w:cs="宋体"/>
          <w:color w:val="auto"/>
          <w:sz w:val="32"/>
          <w:highlight w:val="none"/>
        </w:rPr>
        <w:t xml:space="preserve">日</w:t>
      </w:r>
      <w:r>
        <w:rPr>
          <w:rFonts w:hint="eastAsia" w:ascii="宋体" w:hAnsi="宋体" w:eastAsia="宋体" w:cs="宋体"/>
          <w:color w:val="auto"/>
          <w:sz w:val="32"/>
          <w:highlight w:val="none"/>
        </w:rPr>
      </w:r>
      <w:r/>
    </w:p>
    <w:p>
      <w:pPr>
        <w:pStyle w:val="1095"/>
        <w:ind w:firstLine="0"/>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bookmarkStart w:id="0" w:name="_Toc3774"/>
      <w:r/>
      <w:bookmarkStart w:id="1" w:name="_Toc23976"/>
      <w:r/>
      <w:bookmarkStart w:id="2" w:name="_Toc2444"/>
      <w:r/>
      <w:r/>
    </w:p>
    <w:p>
      <w:pPr>
        <w:pStyle w:val="1012"/>
        <w:jc w:val="center"/>
        <w:rPr>
          <w:rFonts w:hint="default" w:ascii="宋体" w:hAnsi="宋体" w:eastAsia="宋体" w:cs="宋体"/>
          <w:color w:val="auto"/>
          <w:highlight w:val="none"/>
          <w:lang w:val="en-US" w:eastAsia="zh-CN"/>
        </w:rPr>
      </w:pPr>
      <w:r>
        <w:rPr>
          <w:rFonts w:hint="eastAsia" w:ascii="宋体" w:hAnsi="宋体" w:eastAsia="宋体" w:cs="宋体"/>
          <w:color w:val="auto"/>
          <w:sz w:val="44"/>
          <w:szCs w:val="44"/>
          <w:highlight w:val="none"/>
        </w:rPr>
        <w:t xml:space="preserve">第一章  竞争性磋商公告</w:t>
      </w:r>
      <w:bookmarkEnd w:id="0"/>
      <w:r/>
      <w:bookmarkEnd w:id="1"/>
      <w:r/>
      <w:bookmarkEnd w:id="2"/>
      <w:r/>
      <w:bookmarkStart w:id="3" w:name="_Toc61149549"/>
      <w:r/>
      <w:bookmarkStart w:id="4" w:name="_Toc513029209"/>
      <w:r/>
      <w:bookmarkStart w:id="5" w:name="_Toc14577347"/>
      <w:r>
        <w:rPr>
          <w:rFonts w:hint="eastAsia" w:ascii="宋体" w:hAnsi="宋体" w:eastAsia="宋体" w:cs="宋体"/>
          <w:color w:val="auto"/>
          <w:sz w:val="44"/>
          <w:szCs w:val="44"/>
          <w:highlight w:val="none"/>
          <w:lang w:eastAsia="zh-CN"/>
        </w:rPr>
        <w:t xml:space="preserve">（</w:t>
      </w:r>
      <w:r>
        <w:rPr>
          <w:rFonts w:hint="eastAsia" w:ascii="宋体" w:hAnsi="宋体" w:eastAsia="宋体" w:cs="宋体"/>
          <w:color w:val="auto"/>
          <w:sz w:val="44"/>
          <w:szCs w:val="44"/>
          <w:highlight w:val="none"/>
          <w:lang w:val="en-US" w:eastAsia="zh-CN"/>
        </w:rPr>
        <w:t xml:space="preserve">三次</w:t>
      </w:r>
      <w:r>
        <w:rPr>
          <w:rFonts w:hint="eastAsia" w:ascii="宋体" w:hAnsi="宋体" w:eastAsia="宋体" w:cs="宋体"/>
          <w:color w:val="auto"/>
          <w:sz w:val="44"/>
          <w:szCs w:val="44"/>
          <w:highlight w:val="none"/>
          <w:lang w:eastAsia="zh-CN"/>
        </w:rPr>
        <w:t xml:space="preserve">）</w:t>
      </w:r>
      <w:r/>
    </w:p>
    <w:p>
      <w:pPr>
        <w:ind w:firstLine="482"/>
        <w:spacing w:line="500" w:lineRule="exact"/>
        <w:rPr>
          <w:rFonts w:hint="eastAsia" w:ascii="宋体" w:hAnsi="宋体" w:eastAsia="宋体" w:cs="宋体"/>
          <w:b/>
          <w:color w:val="auto"/>
          <w:sz w:val="24"/>
          <w:highlight w:val="none"/>
        </w:rPr>
        <w:pBdr>
          <w:top w:val="single" w:color="000000" w:sz="4" w:space="0"/>
          <w:left w:val="single" w:color="000000" w:sz="4" w:space="0"/>
          <w:bottom w:val="single" w:color="000000" w:sz="4" w:space="0"/>
          <w:right w:val="single" w:color="000000" w:sz="4" w:space="0"/>
        </w:pBdr>
      </w:pPr>
      <w:r/>
      <w:bookmarkStart w:id="6" w:name="_Toc35393798"/>
      <w:r/>
      <w:bookmarkStart w:id="7" w:name="_Toc35393629"/>
      <w:r/>
      <w:bookmarkStart w:id="8" w:name="_Toc28359089"/>
      <w:r/>
      <w:bookmarkStart w:id="9" w:name="_Toc28359012"/>
      <w:r>
        <w:rPr>
          <w:rFonts w:hint="eastAsia" w:ascii="宋体" w:hAnsi="宋体" w:eastAsia="宋体" w:cs="宋体"/>
          <w:b/>
          <w:color w:val="auto"/>
          <w:sz w:val="24"/>
          <w:highlight w:val="none"/>
        </w:rPr>
        <w:t xml:space="preserve">项目概况</w:t>
      </w:r>
      <w:r/>
    </w:p>
    <w:p>
      <w:pPr>
        <w:ind w:firstLine="480"/>
        <w:jc w:val="left"/>
        <w:spacing w:line="500" w:lineRule="exact"/>
        <w:rPr>
          <w:rFonts w:hint="eastAsia" w:ascii="宋体" w:hAnsi="宋体" w:eastAsia="宋体" w:cs="宋体"/>
          <w:bCs/>
          <w:color w:val="auto"/>
          <w:sz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highlight w:val="none"/>
          <w:lang w:eastAsia="zh-CN"/>
        </w:rPr>
        <w:t xml:space="preserve">滨海港工业园区车辆租赁服务项目</w:t>
      </w:r>
      <w:r>
        <w:rPr>
          <w:rFonts w:hint="eastAsia" w:ascii="宋体" w:hAnsi="宋体" w:cs="宋体"/>
          <w:color w:val="auto"/>
          <w:sz w:val="24"/>
          <w:highlight w:val="none"/>
          <w:lang w:eastAsia="zh-CN"/>
        </w:rPr>
        <w:t xml:space="preserve">JSZC-320900-JSDZ-C2025-0180</w:t>
      </w:r>
      <w:r>
        <w:rPr>
          <w:rFonts w:hint="eastAsia" w:ascii="宋体" w:hAnsi="宋体" w:eastAsia="宋体" w:cs="宋体"/>
          <w:bCs/>
          <w:color w:val="auto"/>
          <w:sz w:val="24"/>
          <w:highlight w:val="none"/>
        </w:rPr>
        <w:t xml:space="preserve">的潜在供应商应在“苏采云”系统</w:t>
      </w:r>
      <w:r>
        <w:rPr>
          <w:rFonts w:hint="eastAsia" w:ascii="宋体" w:hAnsi="宋体" w:eastAsia="宋体" w:cs="宋体"/>
          <w:color w:val="auto"/>
          <w:sz w:val="24"/>
          <w:highlight w:val="none"/>
        </w:rPr>
        <w:t xml:space="preserve">内免费下载（</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必须在苏采云系统中获取采购文件，方能参与政府采购项目）</w:t>
      </w:r>
      <w:r>
        <w:rPr>
          <w:rFonts w:hint="eastAsia" w:ascii="宋体" w:hAnsi="宋体" w:eastAsia="宋体" w:cs="宋体"/>
          <w:bCs/>
          <w:color w:val="auto"/>
          <w:sz w:val="24"/>
          <w:highlight w:val="none"/>
        </w:rPr>
        <w:t xml:space="preserve">获取招标文件，并于2025年</w:t>
      </w:r>
      <w:r>
        <w:rPr>
          <w:rFonts w:hint="eastAsia" w:ascii="宋体" w:hAnsi="宋体" w:cs="宋体"/>
          <w:bCs/>
          <w:color w:val="auto"/>
          <w:sz w:val="24"/>
          <w:highlight w:val="none"/>
          <w:u w:val="single"/>
          <w:lang w:val="en-US" w:eastAsia="zh-CN"/>
        </w:rPr>
        <w:t xml:space="preserve">10</w:t>
      </w:r>
      <w:r>
        <w:rPr>
          <w:rFonts w:hint="eastAsia" w:ascii="宋体" w:hAnsi="宋体" w:eastAsia="宋体" w:cs="宋体"/>
          <w:bCs/>
          <w:color w:val="auto"/>
          <w:sz w:val="24"/>
          <w:highlight w:val="none"/>
        </w:rPr>
        <w:t xml:space="preserve">月</w:t>
      </w:r>
      <w:r>
        <w:rPr>
          <w:rFonts w:hint="eastAsia" w:ascii="宋体" w:hAnsi="宋体" w:cs="宋体"/>
          <w:bCs/>
          <w:color w:val="auto"/>
          <w:sz w:val="24"/>
          <w:highlight w:val="none"/>
          <w:u w:val="single"/>
          <w:lang w:val="en-US" w:eastAsia="zh-CN"/>
        </w:rPr>
        <w:t xml:space="preserve">21</w:t>
      </w:r>
      <w:r>
        <w:rPr>
          <w:rFonts w:hint="eastAsia" w:ascii="宋体" w:hAnsi="宋体" w:eastAsia="宋体" w:cs="宋体"/>
          <w:bCs/>
          <w:color w:val="auto"/>
          <w:sz w:val="24"/>
          <w:highlight w:val="none"/>
        </w:rPr>
        <w:t xml:space="preserve">日</w:t>
      </w:r>
      <w:r>
        <w:rPr>
          <w:rFonts w:hint="eastAsia" w:ascii="宋体" w:hAnsi="宋体" w:cs="宋体"/>
          <w:bCs/>
          <w:color w:val="auto"/>
          <w:sz w:val="24"/>
          <w:highlight w:val="none"/>
          <w:lang w:val="en-US" w:eastAsia="zh-CN"/>
        </w:rPr>
        <w:t xml:space="preserve">15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0</w:t>
      </w:r>
      <w:r>
        <w:rPr>
          <w:rFonts w:hint="eastAsia" w:ascii="宋体" w:hAnsi="宋体" w:eastAsia="宋体" w:cs="宋体"/>
          <w:bCs/>
          <w:color w:val="auto"/>
          <w:sz w:val="24"/>
          <w:highlight w:val="none"/>
        </w:rPr>
        <w:t xml:space="preserve">0时（北京时间）前递交投标文件。</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一、项目基本情况</w:t>
      </w:r>
      <w:bookmarkEnd w:id="6"/>
      <w:r/>
      <w:bookmarkEnd w:id="7"/>
      <w:r/>
      <w:bookmarkEnd w:id="8"/>
      <w:r/>
      <w:bookmarkEnd w:id="9"/>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1.项目编号：</w:t>
      </w:r>
      <w:r>
        <w:rPr>
          <w:rFonts w:hint="eastAsia" w:ascii="宋体" w:hAnsi="宋体" w:cs="宋体"/>
          <w:color w:val="auto"/>
          <w:sz w:val="24"/>
          <w:highlight w:val="none"/>
          <w:lang w:eastAsia="zh-CN"/>
        </w:rPr>
        <w:t xml:space="preserve">JSZC-320900-JSDZ-C2025-0180</w:t>
      </w:r>
      <w:r>
        <w:rPr>
          <w:rFonts w:hint="eastAsia" w:ascii="宋体" w:hAnsi="宋体" w:eastAsia="宋体" w:cs="宋体"/>
          <w:color w:val="auto"/>
          <w:sz w:val="24"/>
          <w:highlight w:val="none"/>
        </w:rPr>
        <w:t xml:space="preserve"> </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bookmarkStart w:id="10" w:name="OLE_LINK27"/>
      <w:r>
        <w:rPr>
          <w:rFonts w:hint="eastAsia" w:ascii="宋体" w:hAnsi="宋体" w:eastAsia="宋体" w:cs="宋体"/>
          <w:color w:val="auto"/>
          <w:sz w:val="24"/>
          <w:highlight w:val="none"/>
          <w:lang w:eastAsia="zh-CN"/>
        </w:rPr>
        <w:t xml:space="preserve">滨海港工业园区车辆租赁服务项目</w:t>
      </w:r>
      <w:bookmarkEnd w:id="10"/>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3.采购方式：竞争性磋商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4.预算金额：</w:t>
      </w:r>
      <w:bookmarkStart w:id="11" w:name="OLE_LINK19"/>
      <w:r/>
      <w:bookmarkStart w:id="12" w:name="OLE_LINK20"/>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万元</w:t>
      </w:r>
      <w:bookmarkEnd w:id="11"/>
      <w:r/>
      <w:bookmarkEnd w:id="12"/>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w:t>
      </w:r>
      <w:bookmarkStart w:id="13" w:name="OLE_LINK29"/>
      <w:r/>
      <w:bookmarkStart w:id="14" w:name="OLE_LINK28"/>
      <w:r>
        <w:rPr>
          <w:rFonts w:hint="eastAsia" w:ascii="宋体" w:hAnsi="宋体" w:eastAsia="宋体" w:cs="宋体"/>
          <w:color w:val="auto"/>
          <w:sz w:val="24"/>
          <w:highlight w:val="none"/>
        </w:rPr>
        <w:t xml:space="preserve">最高限价：</w:t>
      </w:r>
      <w:r>
        <w:rPr>
          <w:rFonts w:hint="eastAsia" w:ascii="宋体" w:hAnsi="宋体" w:cs="宋体"/>
          <w:color w:val="auto"/>
          <w:sz w:val="24"/>
          <w:highlight w:val="none"/>
          <w:lang w:val="en-US" w:eastAsia="zh-CN"/>
        </w:rPr>
        <w:t xml:space="preserve">60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商务车</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rPr>
        <w:t xml:space="preserve">租金：</w:t>
      </w:r>
      <w:r>
        <w:rPr>
          <w:rFonts w:hint="eastAsia" w:hAnsi="宋体" w:cs="宋体"/>
          <w:color w:val="auto"/>
          <w:sz w:val="24"/>
          <w:highlight w:val="none"/>
          <w:lang w:val="en-US" w:eastAsia="zh-CN"/>
        </w:rPr>
        <w:t xml:space="preserve">240</w:t>
      </w:r>
      <w:r>
        <w:rPr>
          <w:rFonts w:hint="eastAsia" w:ascii="宋体" w:hAnsi="宋体" w:eastAsia="宋体" w:cs="宋体"/>
          <w:color w:val="auto"/>
          <w:sz w:val="24"/>
          <w:highlight w:val="none"/>
        </w:rPr>
        <w:t xml:space="preserve">元/天；轿车</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rPr>
        <w:t xml:space="preserve">租金：</w:t>
      </w:r>
      <w:r>
        <w:rPr>
          <w:rFonts w:hint="eastAsia" w:hAnsi="宋体" w:cs="宋体"/>
          <w:color w:val="auto"/>
          <w:sz w:val="24"/>
          <w:highlight w:val="none"/>
          <w:lang w:val="en-US" w:eastAsia="zh-CN"/>
        </w:rPr>
        <w:t xml:space="preserve">180</w:t>
      </w:r>
      <w:r>
        <w:rPr>
          <w:rFonts w:hint="eastAsia" w:ascii="宋体" w:hAnsi="宋体" w:eastAsia="宋体" w:cs="宋体"/>
          <w:color w:val="auto"/>
          <w:sz w:val="24"/>
          <w:highlight w:val="none"/>
        </w:rPr>
        <w:t xml:space="preserve">元/天；轿车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电</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租金：</w:t>
      </w:r>
      <w:r>
        <w:rPr>
          <w:rFonts w:hint="eastAsia" w:hAnsi="宋体" w:cs="宋体"/>
          <w:color w:val="auto"/>
          <w:sz w:val="24"/>
          <w:highlight w:val="none"/>
          <w:lang w:val="en-US" w:eastAsia="zh-CN"/>
        </w:rPr>
        <w:t xml:space="preserve">160</w:t>
      </w:r>
      <w:r>
        <w:rPr>
          <w:rFonts w:hint="eastAsia" w:ascii="宋体" w:hAnsi="宋体" w:eastAsia="宋体" w:cs="宋体"/>
          <w:color w:val="auto"/>
          <w:sz w:val="24"/>
          <w:highlight w:val="none"/>
        </w:rPr>
        <w:t xml:space="preserve">元/天；SUV</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rPr>
        <w:t xml:space="preserve">租金：</w:t>
      </w:r>
      <w:r>
        <w:rPr>
          <w:rFonts w:hint="eastAsia" w:hAnsi="宋体" w:cs="宋体"/>
          <w:color w:val="auto"/>
          <w:sz w:val="24"/>
          <w:highlight w:val="none"/>
          <w:lang w:val="en-US" w:eastAsia="zh-CN"/>
        </w:rPr>
        <w:t xml:space="preserve">200</w:t>
      </w:r>
      <w:r>
        <w:rPr>
          <w:rFonts w:hint="eastAsia" w:ascii="宋体" w:hAnsi="宋体" w:eastAsia="宋体" w:cs="宋体"/>
          <w:color w:val="auto"/>
          <w:sz w:val="24"/>
          <w:highlight w:val="none"/>
        </w:rPr>
        <w:t xml:space="preserve">元/天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油费、电费、过路过桥费、停车费按实计算，投标时按24.96万元暂计</w:t>
      </w:r>
      <w:r>
        <w:rPr>
          <w:rFonts w:hint="eastAsia" w:ascii="宋体" w:hAnsi="宋体" w:eastAsia="宋体" w:cs="宋体"/>
          <w:color w:val="auto"/>
          <w:sz w:val="24"/>
          <w:highlight w:val="none"/>
          <w:lang w:eastAsia="zh-CN"/>
        </w:rPr>
        <w:t xml:space="preserve">）</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注：本项目投标报价不得高于最高投标限价总价及单价。</w:t>
      </w:r>
      <w:bookmarkEnd w:id="13"/>
      <w:r/>
      <w:bookmarkEnd w:id="14"/>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6.采购需求：</w:t>
      </w:r>
      <w:bookmarkStart w:id="15" w:name="OLE_LINK17"/>
      <w:r/>
      <w:bookmarkStart w:id="16" w:name="OLE_LINK18"/>
      <w:r>
        <w:rPr>
          <w:rFonts w:hint="eastAsia" w:ascii="宋体" w:hAnsi="宋体" w:eastAsia="宋体" w:cs="宋体"/>
          <w:color w:val="auto"/>
          <w:sz w:val="24"/>
          <w:highlight w:val="none"/>
          <w:lang w:eastAsia="zh-CN"/>
        </w:rPr>
        <w:t xml:space="preserve">滨海港工业园区车辆租赁服务项目</w:t>
      </w:r>
      <w:r>
        <w:rPr>
          <w:rFonts w:hint="eastAsia" w:ascii="宋体" w:hAnsi="宋体" w:eastAsia="宋体" w:cs="宋体"/>
          <w:color w:val="auto"/>
          <w:sz w:val="24"/>
          <w:highlight w:val="none"/>
        </w:rPr>
        <w:t xml:space="preserve">具体详见公告附件项目需求。</w:t>
      </w:r>
      <w:bookmarkEnd w:id="15"/>
      <w:r/>
      <w:bookmarkEnd w:id="16"/>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7.服务期限：自合同签订之日起至一年完成。</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8.本项目（是/否）接受联合体：不接受联合体。</w:t>
      </w:r>
      <w:r/>
    </w:p>
    <w:p>
      <w:pPr>
        <w:ind w:firstLine="482"/>
        <w:jc w:val="left"/>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二、申请人的资格要求</w:t>
      </w:r>
      <w:r/>
    </w:p>
    <w:p>
      <w:pPr>
        <w:ind w:firstLine="480"/>
        <w:jc w:val="left"/>
        <w:spacing w:line="5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1.满足《中华人民共和国政府采购法》第二十二条规定，并提供下列材料：</w:t>
      </w:r>
      <w:r/>
    </w:p>
    <w:p>
      <w:pPr>
        <w:ind w:firstLine="480"/>
        <w:jc w:val="left"/>
        <w:spacing w:line="5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1.1法人或者其他组织的营业执照等证明文件，自然人的身份证明；</w:t>
      </w:r>
      <w:r/>
    </w:p>
    <w:p>
      <w:pPr>
        <w:ind w:firstLine="480"/>
        <w:jc w:val="left"/>
        <w:spacing w:line="5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1.2上一年度的财务状况报表（成立不满一年无需提供）；</w:t>
      </w:r>
      <w:r/>
    </w:p>
    <w:p>
      <w:pPr>
        <w:ind w:firstLine="480"/>
        <w:jc w:val="left"/>
        <w:spacing w:line="5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1.3具备履行合同所必需的设备和专业技术能力的书面声明；</w:t>
      </w:r>
      <w:r/>
    </w:p>
    <w:p>
      <w:pPr>
        <w:ind w:firstLine="480"/>
        <w:jc w:val="left"/>
        <w:spacing w:line="5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1.5参加政府采购活动前3年内在经营活动中没有重大违法记录的书面声明。</w:t>
      </w:r>
      <w:r/>
    </w:p>
    <w:p>
      <w:pPr>
        <w:ind w:firstLine="480"/>
        <w:spacing w:line="500" w:lineRule="exact"/>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1.6法律、行政法规规定的其他条件。</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color w:val="auto"/>
          <w:sz w:val="24"/>
          <w:szCs w:val="20"/>
          <w:highlight w:val="none"/>
        </w:rPr>
        <w:t xml:space="preserve">2.落实政府采购政策需满足的资格要求：</w:t>
      </w:r>
      <w:bookmarkStart w:id="17" w:name="OLE_LINK23"/>
      <w:r/>
      <w:bookmarkStart w:id="18" w:name="OLE_LINK24"/>
      <w:r>
        <w:rPr>
          <w:rFonts w:hint="eastAsia" w:ascii="宋体" w:hAnsi="宋体" w:eastAsia="宋体" w:cs="宋体"/>
          <w:b/>
          <w:color w:val="auto"/>
          <w:sz w:val="24"/>
          <w:highlight w:val="none"/>
        </w:rPr>
        <w:t xml:space="preserve">本项目专门面向中小企业采购</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须为符合《关于印发中小企业划型标准规定的通知》（工信部联企业[2011]300号）文件的中小微企业，不接受大型企业参与本项目投标（投标时须提供中小企业声明函）</w:t>
      </w:r>
      <w:r>
        <w:rPr>
          <w:rFonts w:hint="eastAsia" w:ascii="宋体" w:hAnsi="宋体" w:eastAsia="宋体" w:cs="宋体"/>
          <w:b/>
          <w:color w:val="auto"/>
          <w:sz w:val="24"/>
          <w:highlight w:val="none"/>
        </w:rPr>
        <w:t xml:space="preserve">。采购标的所属行业为</w:t>
      </w:r>
      <w:r>
        <w:rPr>
          <w:rFonts w:hint="eastAsia" w:ascii="宋体" w:hAnsi="宋体" w:eastAsia="宋体" w:cs="宋体"/>
          <w:b/>
          <w:color w:val="auto"/>
          <w:sz w:val="24"/>
          <w:highlight w:val="none"/>
          <w:u w:val="single"/>
        </w:rPr>
        <w:t xml:space="preserve">租赁和商务服务业</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eastAsia="zh-CN"/>
        </w:rPr>
        <w:t xml:space="preserve">供应商</w:t>
      </w:r>
      <w:r>
        <w:rPr>
          <w:rFonts w:hint="eastAsia" w:ascii="宋体" w:hAnsi="宋体" w:eastAsia="宋体" w:cs="宋体"/>
          <w:b/>
          <w:color w:val="auto"/>
          <w:sz w:val="24"/>
          <w:highlight w:val="none"/>
        </w:rPr>
        <w:t xml:space="preserve">需按照采购文件的要求提供相应的《中小型企业声明函》。企业标准请参照《关于印发中小企业划型标准规定的通知》（工信部联企业[2011]300号）文件规定自行填写。</w:t>
      </w:r>
      <w:bookmarkEnd w:id="17"/>
      <w:r/>
      <w:bookmarkEnd w:id="18"/>
      <w:r/>
      <w:r/>
    </w:p>
    <w:p>
      <w:pPr>
        <w:ind w:firstLine="480"/>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3.本项目的特定资格要求：</w:t>
      </w:r>
      <w:bookmarkStart w:id="19" w:name="_Hlk157001916"/>
      <w:r/>
      <w:bookmarkEnd w:id="19"/>
      <w:r/>
      <w:r/>
    </w:p>
    <w:p>
      <w:pPr>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rPr>
        <w:t xml:space="preserve">3.1</w:t>
      </w:r>
      <w:bookmarkStart w:id="20" w:name="OLE_LINK9"/>
      <w:r/>
      <w:bookmarkStart w:id="21" w:name="OLE_LINK10"/>
      <w:r/>
      <w:bookmarkEnd w:id="20"/>
      <w:r/>
      <w:bookmarkEnd w:id="21"/>
      <w:r/>
      <w:bookmarkStart w:id="22" w:name="OLE_LINK37"/>
      <w:r>
        <w:rPr>
          <w:rFonts w:hint="eastAsia" w:ascii="宋体" w:hAnsi="宋体" w:eastAsia="宋体" w:cs="宋体"/>
          <w:color w:val="auto"/>
          <w:sz w:val="24"/>
          <w:szCs w:val="20"/>
          <w:highlight w:val="none"/>
        </w:rPr>
        <w:t xml:space="preserve">未被“信用中国”网站列入失信被执行人、重大税收违法案件当事人名单、政府采购严重失信行为记录名单</w:t>
      </w:r>
      <w:r>
        <w:rPr>
          <w:rFonts w:hint="eastAsia" w:ascii="宋体" w:hAnsi="宋体" w:eastAsia="宋体" w:cs="宋体"/>
          <w:color w:val="auto"/>
          <w:sz w:val="24"/>
          <w:highlight w:val="none"/>
        </w:rPr>
        <w:t xml:space="preserve">。</w:t>
      </w:r>
      <w:bookmarkEnd w:id="22"/>
      <w:r/>
      <w:r/>
    </w:p>
    <w:p>
      <w:pPr>
        <w:ind w:firstLine="480"/>
        <w:jc w:val="left"/>
        <w:spacing w:line="5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w:t>
      </w:r>
      <w:bookmarkStart w:id="23" w:name="OLE_LINK12"/>
      <w:r/>
      <w:bookmarkStart w:id="24" w:name="OLE_LINK11"/>
      <w:r>
        <w:rPr>
          <w:rFonts w:hint="eastAsia" w:ascii="宋体" w:hAnsi="宋体" w:eastAsia="宋体" w:cs="宋体"/>
          <w:color w:val="auto"/>
          <w:sz w:val="24"/>
          <w:szCs w:val="20"/>
          <w:highlight w:val="none"/>
        </w:rPr>
        <w:t xml:space="preserve">2单位负责人为同一人或者存在直接控股、管理关系的不同供应商，不得参加同一合同项下的政府采购活动（</w:t>
      </w:r>
      <w:r>
        <w:rPr>
          <w:rFonts w:hint="eastAsia" w:ascii="宋体" w:hAnsi="宋体" w:eastAsia="宋体" w:cs="宋体"/>
          <w:b/>
          <w:bCs/>
          <w:color w:val="auto"/>
          <w:sz w:val="24"/>
          <w:szCs w:val="20"/>
          <w:highlight w:val="none"/>
        </w:rPr>
        <w:t xml:space="preserve">自行承诺</w:t>
      </w:r>
      <w:r>
        <w:rPr>
          <w:rFonts w:hint="eastAsia" w:ascii="宋体" w:hAnsi="宋体" w:eastAsia="宋体" w:cs="宋体"/>
          <w:color w:val="auto"/>
          <w:sz w:val="24"/>
          <w:szCs w:val="20"/>
          <w:highlight w:val="none"/>
        </w:rPr>
        <w:t xml:space="preserve">）。</w:t>
      </w:r>
      <w:r/>
    </w:p>
    <w:p>
      <w:pPr>
        <w:ind w:firstLine="480"/>
        <w:jc w:val="left"/>
        <w:spacing w:line="5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3.3</w:t>
      </w:r>
      <w:r>
        <w:rPr>
          <w:rFonts w:hint="eastAsia" w:ascii="宋体" w:hAnsi="宋体" w:eastAsia="宋体" w:cs="宋体"/>
          <w:color w:val="auto"/>
          <w:sz w:val="24"/>
          <w:szCs w:val="20"/>
          <w:highlight w:val="none"/>
        </w:rPr>
        <w:t xml:space="preserve">供应商应当到所在地交通运输主管部门办理备案手续，取得有效的小微型客车租赁备案证明（或许可证）。</w:t>
      </w:r>
      <w:bookmarkEnd w:id="23"/>
      <w:r/>
      <w:bookmarkEnd w:id="24"/>
      <w:r/>
      <w:r/>
    </w:p>
    <w:p>
      <w:pPr>
        <w:ind w:firstLine="482"/>
        <w:spacing w:line="500" w:lineRule="exact"/>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三、获取招标文件</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1.采购文件获取截止时间</w:t>
      </w:r>
      <w:r>
        <w:rPr>
          <w:rFonts w:hint="eastAsia" w:ascii="宋体" w:hAnsi="宋体" w:eastAsia="宋体" w:cs="宋体"/>
          <w:bCs/>
          <w:color w:val="auto"/>
          <w:sz w:val="24"/>
          <w:highlight w:val="none"/>
        </w:rPr>
        <w:t xml:space="preserve">2025年</w:t>
      </w:r>
      <w:r>
        <w:rPr>
          <w:rFonts w:hint="eastAsia" w:ascii="宋体" w:hAnsi="宋体" w:cs="宋体"/>
          <w:bCs/>
          <w:color w:val="auto"/>
          <w:sz w:val="24"/>
          <w:highlight w:val="none"/>
          <w:u w:val="single"/>
          <w:lang w:val="en-US" w:eastAsia="zh-CN"/>
        </w:rPr>
        <w:t xml:space="preserve">10</w:t>
      </w:r>
      <w:r>
        <w:rPr>
          <w:rFonts w:hint="eastAsia" w:ascii="宋体" w:hAnsi="宋体" w:eastAsia="宋体" w:cs="宋体"/>
          <w:bCs/>
          <w:color w:val="auto"/>
          <w:sz w:val="24"/>
          <w:highlight w:val="none"/>
        </w:rPr>
        <w:t xml:space="preserve">月</w:t>
      </w:r>
      <w:r>
        <w:rPr>
          <w:rFonts w:hint="eastAsia" w:ascii="宋体" w:hAnsi="宋体" w:cs="宋体"/>
          <w:bCs/>
          <w:color w:val="auto"/>
          <w:sz w:val="24"/>
          <w:highlight w:val="none"/>
          <w:u w:val="single"/>
          <w:lang w:val="en-US" w:eastAsia="zh-CN"/>
        </w:rPr>
        <w:t xml:space="preserve">21</w:t>
      </w:r>
      <w:r>
        <w:rPr>
          <w:rFonts w:hint="eastAsia" w:ascii="宋体" w:hAnsi="宋体" w:eastAsia="宋体" w:cs="宋体"/>
          <w:bCs/>
          <w:color w:val="auto"/>
          <w:sz w:val="24"/>
          <w:highlight w:val="none"/>
        </w:rPr>
        <w:t xml:space="preserve">日</w:t>
      </w:r>
      <w:r>
        <w:rPr>
          <w:rFonts w:hint="eastAsia" w:ascii="宋体" w:hAnsi="宋体" w:cs="宋体"/>
          <w:bCs/>
          <w:color w:val="auto"/>
          <w:sz w:val="24"/>
          <w:highlight w:val="none"/>
          <w:lang w:val="en-US" w:eastAsia="zh-CN"/>
        </w:rPr>
        <w:t xml:space="preserve">15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0</w:t>
      </w:r>
      <w:r>
        <w:rPr>
          <w:rFonts w:hint="eastAsia" w:ascii="宋体" w:hAnsi="宋体" w:eastAsia="宋体" w:cs="宋体"/>
          <w:bCs/>
          <w:color w:val="auto"/>
          <w:sz w:val="24"/>
          <w:highlight w:val="none"/>
        </w:rPr>
        <w:t xml:space="preserve">0时</w:t>
      </w:r>
      <w:r>
        <w:rPr>
          <w:rFonts w:hint="eastAsia" w:ascii="宋体" w:hAnsi="宋体" w:eastAsia="宋体" w:cs="宋体"/>
          <w:color w:val="auto"/>
          <w:sz w:val="24"/>
          <w:szCs w:val="21"/>
          <w:highlight w:val="none"/>
        </w:rPr>
        <w:t xml:space="preserve">（北京时间）；</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必须在苏采云系统中获取采购文件，方能参与政府采购项目）；</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4.文件售价：免费</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四、响应文件提交</w:t>
      </w:r>
      <w:r/>
    </w:p>
    <w:p>
      <w:pPr>
        <w:pStyle w:val="1054"/>
        <w:ind w:firstLine="480"/>
        <w:jc w:val="both"/>
        <w:spacing w:before="0" w:beforeAutospacing="0" w:after="0" w:afterAutospacing="0" w:line="500" w:lineRule="exact"/>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截止时间：</w:t>
      </w:r>
      <w:r>
        <w:rPr>
          <w:rFonts w:hint="eastAsia" w:ascii="宋体" w:hAnsi="宋体" w:eastAsia="宋体" w:cs="宋体"/>
          <w:bCs/>
          <w:color w:val="auto"/>
          <w:sz w:val="24"/>
          <w:highlight w:val="none"/>
        </w:rPr>
        <w:t xml:space="preserve">2025年</w:t>
      </w:r>
      <w:r>
        <w:rPr>
          <w:rFonts w:hint="eastAsia" w:ascii="宋体" w:hAnsi="宋体" w:cs="宋体"/>
          <w:bCs/>
          <w:color w:val="auto"/>
          <w:sz w:val="24"/>
          <w:highlight w:val="none"/>
          <w:u w:val="single"/>
          <w:lang w:val="en-US" w:eastAsia="zh-CN"/>
        </w:rPr>
        <w:t xml:space="preserve">10</w:t>
      </w:r>
      <w:r>
        <w:rPr>
          <w:rFonts w:hint="eastAsia" w:ascii="宋体" w:hAnsi="宋体" w:eastAsia="宋体" w:cs="宋体"/>
          <w:bCs/>
          <w:color w:val="auto"/>
          <w:sz w:val="24"/>
          <w:highlight w:val="none"/>
        </w:rPr>
        <w:t xml:space="preserve">月</w:t>
      </w:r>
      <w:r>
        <w:rPr>
          <w:rFonts w:hint="eastAsia" w:cs="宋体"/>
          <w:bCs/>
          <w:color w:val="auto"/>
          <w:sz w:val="24"/>
          <w:highlight w:val="none"/>
          <w:u w:val="single"/>
          <w:lang w:val="en-US" w:eastAsia="zh-CN"/>
        </w:rPr>
        <w:t xml:space="preserve">21</w:t>
      </w:r>
      <w:r>
        <w:rPr>
          <w:rFonts w:hint="eastAsia" w:ascii="宋体" w:hAnsi="宋体" w:eastAsia="宋体" w:cs="宋体"/>
          <w:bCs/>
          <w:color w:val="auto"/>
          <w:sz w:val="24"/>
          <w:highlight w:val="none"/>
        </w:rPr>
        <w:t xml:space="preserve">日</w:t>
      </w:r>
      <w:r>
        <w:rPr>
          <w:rFonts w:hint="eastAsia" w:cs="宋体"/>
          <w:bCs/>
          <w:color w:val="auto"/>
          <w:sz w:val="24"/>
          <w:highlight w:val="none"/>
          <w:lang w:val="en-US" w:eastAsia="zh-CN"/>
        </w:rPr>
        <w:t xml:space="preserve">15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0</w:t>
      </w:r>
      <w:r>
        <w:rPr>
          <w:rFonts w:hint="eastAsia" w:ascii="宋体" w:hAnsi="宋体" w:eastAsia="宋体" w:cs="宋体"/>
          <w:bCs/>
          <w:color w:val="auto"/>
          <w:sz w:val="24"/>
          <w:highlight w:val="none"/>
        </w:rPr>
        <w:t xml:space="preserve">0时</w:t>
      </w:r>
      <w:r>
        <w:rPr>
          <w:rFonts w:hint="eastAsia" w:ascii="宋体" w:hAnsi="宋体" w:eastAsia="宋体" w:cs="宋体"/>
          <w:color w:val="auto"/>
          <w:highlight w:val="none"/>
        </w:rPr>
        <w:t xml:space="preserve">（北京时间）</w:t>
      </w:r>
      <w:r/>
    </w:p>
    <w:p>
      <w:pPr>
        <w:pStyle w:val="1054"/>
        <w:ind w:firstLine="480"/>
        <w:jc w:val="both"/>
        <w:spacing w:before="0" w:beforeAutospacing="0" w:after="0" w:afterAutospacing="0" w:line="500" w:lineRule="exact"/>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地点：苏采云“不见面”开标大厅； </w:t>
      </w:r>
      <w:r/>
    </w:p>
    <w:p>
      <w:pPr>
        <w:pStyle w:val="1054"/>
        <w:ind w:firstLine="482"/>
        <w:jc w:val="both"/>
        <w:spacing w:before="0" w:beforeAutospacing="0" w:after="0" w:afterAutospacing="0" w:line="500" w:lineRule="exact"/>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五、开启</w:t>
      </w:r>
      <w:r/>
    </w:p>
    <w:p>
      <w:pPr>
        <w:pStyle w:val="1054"/>
        <w:ind w:firstLine="480"/>
        <w:jc w:val="both"/>
        <w:spacing w:before="0" w:beforeAutospacing="0" w:after="0" w:afterAutospacing="0" w:line="500" w:lineRule="exact"/>
        <w:shd w:val="clear" w:color="auto" w:fill="ffffff"/>
        <w:rPr>
          <w:rFonts w:hint="eastAsia" w:ascii="宋体" w:hAnsi="宋体" w:eastAsia="宋体" w:cs="宋体"/>
          <w:color w:val="auto"/>
          <w:highlight w:val="none"/>
        </w:rPr>
      </w:pPr>
      <w:r>
        <w:rPr>
          <w:rFonts w:hint="eastAsia" w:cs="宋体"/>
          <w:color w:val="auto"/>
          <w:highlight w:val="none"/>
          <w:lang w:val="en-US" w:eastAsia="zh-CN"/>
        </w:rPr>
        <w:t xml:space="preserve">开启</w:t>
      </w:r>
      <w:r>
        <w:rPr>
          <w:rFonts w:hint="eastAsia" w:ascii="宋体" w:hAnsi="宋体" w:eastAsia="宋体" w:cs="宋体"/>
          <w:color w:val="auto"/>
          <w:highlight w:val="none"/>
        </w:rPr>
        <w:t xml:space="preserve">时间：</w:t>
      </w:r>
      <w:r>
        <w:rPr>
          <w:rFonts w:hint="eastAsia" w:ascii="宋体" w:hAnsi="宋体" w:eastAsia="宋体" w:cs="宋体"/>
          <w:bCs/>
          <w:color w:val="auto"/>
          <w:sz w:val="24"/>
          <w:highlight w:val="none"/>
        </w:rPr>
        <w:t xml:space="preserve">2025年</w:t>
      </w:r>
      <w:r>
        <w:rPr>
          <w:rFonts w:hint="eastAsia" w:ascii="宋体" w:hAnsi="宋体" w:cs="宋体"/>
          <w:bCs/>
          <w:color w:val="auto"/>
          <w:sz w:val="24"/>
          <w:highlight w:val="none"/>
          <w:u w:val="single"/>
          <w:lang w:val="en-US" w:eastAsia="zh-CN"/>
        </w:rPr>
        <w:t xml:space="preserve">10</w:t>
      </w:r>
      <w:r>
        <w:rPr>
          <w:rFonts w:hint="eastAsia" w:ascii="宋体" w:hAnsi="宋体" w:eastAsia="宋体" w:cs="宋体"/>
          <w:bCs/>
          <w:color w:val="auto"/>
          <w:sz w:val="24"/>
          <w:highlight w:val="none"/>
        </w:rPr>
        <w:t xml:space="preserve">月</w:t>
      </w:r>
      <w:r>
        <w:rPr>
          <w:rFonts w:hint="eastAsia" w:cs="宋体"/>
          <w:bCs/>
          <w:color w:val="auto"/>
          <w:sz w:val="24"/>
          <w:highlight w:val="none"/>
          <w:u w:val="single"/>
          <w:lang w:val="en-US" w:eastAsia="zh-CN"/>
        </w:rPr>
        <w:t xml:space="preserve">21</w:t>
      </w:r>
      <w:r>
        <w:rPr>
          <w:rFonts w:hint="eastAsia" w:ascii="宋体" w:hAnsi="宋体" w:eastAsia="宋体" w:cs="宋体"/>
          <w:bCs/>
          <w:color w:val="auto"/>
          <w:sz w:val="24"/>
          <w:highlight w:val="none"/>
        </w:rPr>
        <w:t xml:space="preserve">日</w:t>
      </w:r>
      <w:r>
        <w:rPr>
          <w:rFonts w:hint="eastAsia" w:cs="宋体"/>
          <w:bCs/>
          <w:color w:val="auto"/>
          <w:sz w:val="24"/>
          <w:highlight w:val="none"/>
          <w:lang w:val="en-US" w:eastAsia="zh-CN"/>
        </w:rPr>
        <w:t xml:space="preserve">15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0</w:t>
      </w:r>
      <w:r>
        <w:rPr>
          <w:rFonts w:hint="eastAsia" w:ascii="宋体" w:hAnsi="宋体" w:eastAsia="宋体" w:cs="宋体"/>
          <w:bCs/>
          <w:color w:val="auto"/>
          <w:sz w:val="24"/>
          <w:highlight w:val="none"/>
        </w:rPr>
        <w:t xml:space="preserve">0时</w:t>
      </w:r>
      <w:r>
        <w:rPr>
          <w:rFonts w:hint="eastAsia" w:ascii="宋体" w:hAnsi="宋体" w:eastAsia="宋体" w:cs="宋体"/>
          <w:color w:val="auto"/>
          <w:highlight w:val="none"/>
        </w:rPr>
        <w:t xml:space="preserve">（北京时间）</w:t>
      </w:r>
      <w:r/>
    </w:p>
    <w:p>
      <w:pPr>
        <w:pStyle w:val="1054"/>
        <w:ind w:firstLine="480"/>
        <w:jc w:val="both"/>
        <w:spacing w:before="0" w:beforeAutospacing="0" w:after="0" w:afterAutospacing="0" w:line="500" w:lineRule="exact"/>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地点：苏采云“不见面”开标大厅；</w:t>
      </w:r>
      <w:r/>
    </w:p>
    <w:p>
      <w:pPr>
        <w:pStyle w:val="1054"/>
        <w:ind w:firstLine="482"/>
        <w:jc w:val="both"/>
        <w:spacing w:before="0" w:beforeAutospacing="0" w:after="0" w:afterAutospacing="0" w:line="500" w:lineRule="exact"/>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六、其他补充事宜                                                          </w:t>
      </w:r>
      <w:r/>
    </w:p>
    <w:p>
      <w:pPr>
        <w:ind w:firstLine="480"/>
        <w:spacing w:line="500" w:lineRule="exact"/>
        <w:rPr>
          <w:rFonts w:hint="eastAsia" w:ascii="宋体" w:hAnsi="宋体" w:eastAsia="宋体" w:cs="宋体"/>
          <w:color w:val="auto"/>
          <w:sz w:val="24"/>
          <w:highlight w:val="none"/>
        </w:rPr>
      </w:pPr>
      <w:r/>
      <w:bookmarkStart w:id="25" w:name="OLE_LINK15"/>
      <w:r/>
      <w:bookmarkStart w:id="26" w:name="OLE_LINK16"/>
      <w:r>
        <w:rPr>
          <w:rFonts w:hint="eastAsia" w:ascii="宋体" w:hAnsi="宋体" w:eastAsia="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通过苏采云系统参与政府采购项目，</w:t>
      </w:r>
      <w:r>
        <w:rPr>
          <w:rFonts w:hint="eastAsia" w:ascii="宋体" w:hAnsi="宋体" w:eastAsia="宋体" w:cs="宋体"/>
          <w:color w:val="auto"/>
          <w:sz w:val="24"/>
          <w:highlight w:val="none"/>
        </w:rPr>
        <w:t xml:space="preserve">需要更换CA数字证书和电子签章。具体办理指南和操作手册：在盐城市政府采购网点击【办事指南】-【供应商参与政府采购活动相关资料】。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2.潜在供应商访问电子招标响应交易平台的网络地址和方法：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2.2潜在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访问“苏采云”系统方法：江苏省政府采购网首页-“苏采云”链接。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2.3采购文件（后缀名为“.kedt”）、供应商操作手册及政府采购客户端工具可通过“苏采云”系统相应链接进行下载。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2.4采购代理机构将数据电文形式的采购文件加载至“苏采云”系统，供潜在供应商下载或者查阅。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2.5请潜在投标单位提前安装相应的控件（详见《“苏采云”系统供应商操作手册》）并使用谷歌浏览器登录“苏采云”系统参与不见面开评标。如潜在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未按上述要求操作，将自行承担所产生的风险。</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3.有关本次招标的事项若存在变动或修改，敬请及时关注采购人在“中国政府采购网”、“江苏政府采购网”、“盐城市政府采购网”发布的更正公告。</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4.本次招标不收取投标保证金，不收取质量保证金。</w:t>
      </w:r>
      <w:bookmarkEnd w:id="25"/>
      <w:r/>
      <w:bookmarkEnd w:id="26"/>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七、凡对本次采购提出询问，请按以下方式联系</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1.采购人信息</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盐城经济技术开发区管委会滨海港工业园区管理办公室</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址：滨海县新滩邻里中心</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联系人：沈先生</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15251104968</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2.采购代理机构信息</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大洲设计咨询集团有限公司</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bookmarkStart w:id="27" w:name="OLE_LINK6"/>
      <w:r/>
      <w:bookmarkStart w:id="28" w:name="OLE_LINK5"/>
      <w:r>
        <w:rPr>
          <w:rFonts w:hint="eastAsia" w:ascii="宋体" w:hAnsi="宋体" w:eastAsia="宋体" w:cs="宋体"/>
          <w:color w:val="auto"/>
          <w:sz w:val="24"/>
          <w:highlight w:val="none"/>
          <w:lang w:eastAsia="zh-CN"/>
        </w:rPr>
        <w:t xml:space="preserve">盐城市青年路51号钱江财富广场东区B座9楼</w:t>
      </w:r>
      <w:bookmarkEnd w:id="27"/>
      <w:r/>
      <w:bookmarkEnd w:id="28"/>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杨</w:t>
      </w:r>
      <w:r>
        <w:rPr>
          <w:rFonts w:hint="eastAsia" w:ascii="宋体" w:hAnsi="宋体" w:eastAsia="宋体" w:cs="宋体"/>
          <w:color w:val="auto"/>
          <w:sz w:val="24"/>
          <w:highlight w:val="none"/>
        </w:rPr>
        <w:t xml:space="preserve">先生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联系方式：15805103065</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3.项目联系方式</w:t>
      </w:r>
      <w:bookmarkEnd w:id="3"/>
      <w:r/>
      <w:bookmarkEnd w:id="4"/>
      <w:r/>
      <w:bookmarkEnd w:id="5"/>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杨</w:t>
      </w:r>
      <w:r>
        <w:rPr>
          <w:rFonts w:hint="eastAsia" w:ascii="宋体" w:hAnsi="宋体" w:eastAsia="宋体" w:cs="宋体"/>
          <w:color w:val="auto"/>
          <w:sz w:val="24"/>
          <w:highlight w:val="none"/>
        </w:rPr>
        <w:t xml:space="preserve">先生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联系方式：15805103065</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12"/>
        <w:ind w:left="420"/>
        <w:jc w:val="center"/>
        <w:spacing w:line="540" w:lineRule="exact"/>
        <w:rPr>
          <w:rFonts w:hint="eastAsia" w:ascii="宋体" w:hAnsi="宋体" w:eastAsia="宋体" w:cs="宋体"/>
          <w:color w:val="auto"/>
          <w:sz w:val="44"/>
          <w:szCs w:val="44"/>
          <w:highlight w:val="none"/>
        </w:rPr>
      </w:pPr>
      <w:r/>
      <w:bookmarkStart w:id="29" w:name="_Toc11466"/>
      <w:r/>
      <w:bookmarkStart w:id="30" w:name="_Toc2726"/>
      <w:r/>
      <w:bookmarkStart w:id="31" w:name="_Toc15091"/>
      <w:r>
        <w:rPr>
          <w:rFonts w:hint="eastAsia" w:ascii="宋体" w:hAnsi="宋体" w:eastAsia="宋体" w:cs="宋体"/>
          <w:color w:val="auto"/>
          <w:sz w:val="44"/>
          <w:szCs w:val="44"/>
          <w:highlight w:val="none"/>
        </w:rPr>
        <w:t xml:space="preserve">第二章  磋商须知</w:t>
      </w:r>
      <w:bookmarkEnd w:id="29"/>
      <w:r/>
      <w:bookmarkEnd w:id="30"/>
      <w:r/>
      <w:bookmarkEnd w:id="31"/>
      <w:r/>
      <w:r/>
    </w:p>
    <w:p>
      <w:pPr>
        <w:ind w:left="420"/>
        <w:jc w:val="center"/>
        <w:spacing w:line="54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（参加竞争性磋商的供应商以下简称“磋商供应商”）</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32" w:name="_Toc462564072"/>
      <w:r/>
      <w:bookmarkStart w:id="33" w:name="_Toc513029213"/>
      <w:r/>
      <w:bookmarkStart w:id="34" w:name="_Toc61149553"/>
      <w:r/>
      <w:bookmarkStart w:id="35" w:name="_Toc14577351"/>
      <w:r>
        <w:rPr>
          <w:rFonts w:hint="eastAsia" w:ascii="宋体" w:hAnsi="宋体" w:eastAsia="宋体" w:cs="宋体"/>
          <w:b/>
          <w:bCs/>
          <w:color w:val="auto"/>
          <w:highlight w:val="none"/>
        </w:rPr>
        <w:t xml:space="preserve">一、总则</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36" w:name="_Toc20823276"/>
      <w:r/>
      <w:bookmarkStart w:id="37" w:name="_Toc16938520"/>
      <w:r/>
      <w:bookmarkStart w:id="38" w:name="_Toc513029204"/>
      <w:r/>
      <w:bookmarkStart w:id="39" w:name="_Toc458694821"/>
      <w:r>
        <w:rPr>
          <w:rFonts w:hint="eastAsia" w:ascii="宋体" w:hAnsi="宋体" w:eastAsia="宋体" w:cs="宋体"/>
          <w:b/>
          <w:bCs/>
          <w:color w:val="auto"/>
          <w:highlight w:val="none"/>
        </w:rPr>
        <w:t xml:space="preserve">1</w:t>
      </w:r>
      <w:bookmarkEnd w:id="36"/>
      <w:r>
        <w:rPr>
          <w:rFonts w:hint="eastAsia" w:ascii="宋体" w:hAnsi="宋体" w:eastAsia="宋体" w:cs="宋体"/>
          <w:b/>
          <w:bCs/>
          <w:color w:val="auto"/>
          <w:highlight w:val="none"/>
        </w:rPr>
        <w:t xml:space="preserve">、采购方式</w:t>
      </w:r>
      <w:bookmarkEnd w:id="37"/>
      <w:r/>
      <w:bookmarkEnd w:id="38"/>
      <w:r/>
      <w:bookmarkEnd w:id="39"/>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1.1本次政府采购活动采取竞争性磋商(以下简称磋商)方式，本磋商文件仅适用于磋商公告中所述项目。</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40" w:name="_Toc20823277"/>
      <w:r/>
      <w:bookmarkStart w:id="41" w:name="_Toc16938521"/>
      <w:r/>
      <w:bookmarkStart w:id="42" w:name="_Toc513029205"/>
      <w:r>
        <w:rPr>
          <w:rFonts w:hint="eastAsia" w:ascii="宋体" w:hAnsi="宋体" w:eastAsia="宋体" w:cs="宋体"/>
          <w:b/>
          <w:bCs/>
          <w:color w:val="auto"/>
          <w:highlight w:val="none"/>
        </w:rPr>
        <w:t xml:space="preserve">2、合格的</w:t>
      </w:r>
      <w:bookmarkEnd w:id="40"/>
      <w:r/>
      <w:bookmarkEnd w:id="41"/>
      <w:r/>
      <w:bookmarkEnd w:id="42"/>
      <w:r>
        <w:rPr>
          <w:rFonts w:hint="eastAsia" w:ascii="宋体" w:hAnsi="宋体" w:eastAsia="宋体" w:cs="宋体"/>
          <w:b/>
          <w:bCs/>
          <w:color w:val="auto"/>
          <w:highlight w:val="none"/>
        </w:rPr>
        <w:t xml:space="preserve">供应商</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2.1满足磋商公告中供应商资格要求的规定。</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2.2满足本磋商文件实质性要求和条件的规定。</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43" w:name="_Toc16938522"/>
      <w:r/>
      <w:bookmarkStart w:id="44" w:name="_Toc513029206"/>
      <w:r/>
      <w:bookmarkStart w:id="45" w:name="_Toc20823278"/>
      <w:r>
        <w:rPr>
          <w:rFonts w:hint="eastAsia" w:ascii="宋体" w:hAnsi="宋体" w:eastAsia="宋体" w:cs="宋体"/>
          <w:b/>
          <w:bCs/>
          <w:color w:val="auto"/>
          <w:highlight w:val="none"/>
        </w:rPr>
        <w:t xml:space="preserve">3、适用法律</w:t>
      </w:r>
      <w:bookmarkEnd w:id="43"/>
      <w:r/>
      <w:bookmarkEnd w:id="44"/>
      <w:r/>
      <w:bookmarkEnd w:id="45"/>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3.1本次磋商及由此产生的合同受中华人民共和国有关的法律法规制约和保护。</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46" w:name="_Toc513029207"/>
      <w:r/>
      <w:bookmarkStart w:id="47" w:name="_Toc16938523"/>
      <w:r/>
      <w:bookmarkStart w:id="48" w:name="_Toc462564067"/>
      <w:r/>
      <w:bookmarkStart w:id="49" w:name="_Toc20823279"/>
      <w:r>
        <w:rPr>
          <w:rFonts w:hint="eastAsia" w:ascii="宋体" w:hAnsi="宋体" w:eastAsia="宋体" w:cs="宋体"/>
          <w:b/>
          <w:bCs/>
          <w:color w:val="auto"/>
          <w:highlight w:val="none"/>
        </w:rPr>
        <w:t xml:space="preserve">4、磋商费用</w:t>
      </w:r>
      <w:bookmarkEnd w:id="46"/>
      <w:r/>
      <w:bookmarkEnd w:id="47"/>
      <w:r/>
      <w:bookmarkEnd w:id="48"/>
      <w:r/>
      <w:bookmarkEnd w:id="49"/>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4.1供应商应自行承担所有与参加本次磋商有关的费用，无论磋商过程中的做法和结果如何，采购人和</w:t>
      </w:r>
      <w:r>
        <w:rPr>
          <w:rFonts w:hint="eastAsia" w:ascii="宋体" w:hAnsi="宋体" w:eastAsia="宋体" w:cs="宋体"/>
          <w:color w:val="auto"/>
          <w:highlight w:val="none"/>
          <w:lang w:eastAsia="zh-CN"/>
        </w:rPr>
        <w:t xml:space="preserve">大洲设计咨询集团有限公司</w:t>
      </w:r>
      <w:r>
        <w:rPr>
          <w:rFonts w:hint="eastAsia" w:ascii="宋体" w:hAnsi="宋体" w:eastAsia="宋体" w:cs="宋体"/>
          <w:color w:val="auto"/>
          <w:highlight w:val="none"/>
        </w:rPr>
        <w:t xml:space="preserve">（以下简称代理机构）在任何情况下均无义务和责任承担这些费用。</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4.2本次磋商招标代理机构和采购人不收取标书工本费。</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5、磋商文件的约束力</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5.1供应商一旦参加本项目采购活动，即被认为接受了本磋商文件的规定和约束。</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二、磋商文件</w:t>
      </w:r>
      <w:bookmarkEnd w:id="32"/>
      <w:r/>
      <w:bookmarkEnd w:id="33"/>
      <w:r/>
      <w:bookmarkEnd w:id="34"/>
      <w:r/>
      <w:bookmarkEnd w:id="35"/>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6、磋商文件构成</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6.1磋商文件由以下部分组成：</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（1）磋商公告</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（2）供应商须知</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（5）评审方法与评审标准</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（6）响应文件格式</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请仔细检查磋商文件是否齐全，如有缺漏请立即与招标代理机构联系解决。</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50" w:name="_Toc16938527"/>
      <w:r/>
      <w:bookmarkStart w:id="51" w:name="_Toc462564070"/>
      <w:r/>
      <w:bookmarkStart w:id="52" w:name="_Toc513029211"/>
      <w:r/>
      <w:bookmarkStart w:id="53" w:name="_Toc20823283"/>
      <w:r>
        <w:rPr>
          <w:rFonts w:hint="eastAsia" w:ascii="宋体" w:hAnsi="宋体" w:eastAsia="宋体" w:cs="宋体"/>
          <w:b/>
          <w:bCs/>
          <w:color w:val="auto"/>
          <w:highlight w:val="none"/>
        </w:rPr>
        <w:t xml:space="preserve">7、磋商文件的澄清</w:t>
      </w:r>
      <w:bookmarkEnd w:id="50"/>
      <w:r/>
      <w:bookmarkEnd w:id="51"/>
      <w:r/>
      <w:bookmarkEnd w:id="52"/>
      <w:r/>
      <w:bookmarkEnd w:id="53"/>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7.1任何要求对磋商文件进行澄清的供应商，应在磋商截止期5日前按磋商公告中的通讯地址，以书面形式通知招标代理机构。</w:t>
      </w:r>
      <w:r/>
    </w:p>
    <w:p>
      <w:pPr>
        <w:ind w:firstLine="480"/>
        <w:spacing w:line="50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highlight w:val="none"/>
        </w:rPr>
        <w:t xml:space="preserve">7.2</w:t>
      </w:r>
      <w:r>
        <w:rPr>
          <w:rFonts w:hint="eastAsia" w:ascii="宋体" w:hAnsi="宋体" w:eastAsia="宋体" w:cs="宋体"/>
          <w:color w:val="auto"/>
          <w:sz w:val="24"/>
          <w:szCs w:val="20"/>
          <w:highlight w:val="none"/>
          <w:lang w:val="zh-CN"/>
        </w:rPr>
        <w:t xml:space="preserve">强化政府采购异常低价审查</w:t>
      </w:r>
      <w:r/>
    </w:p>
    <w:p>
      <w:pPr>
        <w:ind w:firstLine="480"/>
        <w:spacing w:line="50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采购人应在采购文件中明确评审委员会启动异常低价投标（响应）审查的情形和具体要求，包括：</w:t>
      </w:r>
      <w:r/>
    </w:p>
    <w:p>
      <w:pPr>
        <w:ind w:firstLine="480"/>
        <w:spacing w:line="50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（一）评审过程中出现下列情形之一的，评审委员会应当启动异常低价投标（响应）审查程序：</w:t>
      </w:r>
      <w:r/>
    </w:p>
    <w:p>
      <w:pPr>
        <w:ind w:firstLine="480"/>
        <w:spacing w:line="50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1．投标（响应）报价低于采购项目预算50%的，即投标（响应）报价&lt;采购项目预算×50%；</w:t>
      </w:r>
      <w:r/>
    </w:p>
    <w:p>
      <w:pPr>
        <w:ind w:firstLine="480"/>
        <w:spacing w:line="50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2．投标（响应）报价低于采购项目最高限价45%的，即投标（响应）报价&lt;采购项目最高限价×45%；</w:t>
      </w:r>
      <w:r/>
    </w:p>
    <w:p>
      <w:pPr>
        <w:ind w:firstLine="480"/>
        <w:spacing w:line="50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3．评审委员会认定的供应商报价过低、有可能影响产品质量或者不能诚信履约的其他情形。</w:t>
      </w:r>
      <w:r/>
    </w:p>
    <w:p>
      <w:pPr>
        <w:ind w:firstLine="480"/>
        <w:spacing w:line="50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54" w:name="_Toc16938528"/>
      <w:r/>
      <w:bookmarkStart w:id="55" w:name="_Toc513029212"/>
      <w:r/>
      <w:bookmarkStart w:id="56" w:name="_Toc20823284"/>
      <w:r/>
      <w:bookmarkStart w:id="57" w:name="_Toc462564071"/>
      <w:r>
        <w:rPr>
          <w:rFonts w:hint="eastAsia" w:ascii="宋体" w:hAnsi="宋体" w:eastAsia="宋体" w:cs="宋体"/>
          <w:b/>
          <w:bCs/>
          <w:color w:val="auto"/>
          <w:highlight w:val="none"/>
        </w:rPr>
        <w:t xml:space="preserve">8、磋商文件的澄清和修改</w:t>
      </w:r>
      <w:bookmarkEnd w:id="54"/>
      <w:r/>
      <w:bookmarkEnd w:id="55"/>
      <w:r/>
      <w:bookmarkEnd w:id="56"/>
      <w:r/>
      <w:bookmarkEnd w:id="57"/>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8.1在响应文件提交截止时间前，招标代理机构可以对磋商文件进行澄清和修改,澄清或者修改的内容作为磋商文件的组成部分。澄清或者修改的内容可能影响响应文件编制的，招标代理机构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招标代理机构将顺延提交首次响应文件截止时间。</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8.2招标代理机构可以视采购项目的具体情况，组织供应商进行现场考察或召开磋商前答疑会，但不单独或分别组织只有一个供应商参加的现场考察和答疑会。</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58" w:name="_Toc16938529"/>
      <w:r/>
      <w:bookmarkStart w:id="59" w:name="_Toc120614216"/>
      <w:r/>
      <w:bookmarkStart w:id="60" w:name="_Toc20823285"/>
      <w:r>
        <w:rPr>
          <w:rFonts w:hint="eastAsia" w:ascii="宋体" w:hAnsi="宋体" w:eastAsia="宋体" w:cs="宋体"/>
          <w:b/>
          <w:bCs/>
          <w:color w:val="auto"/>
          <w:highlight w:val="none"/>
        </w:rPr>
        <w:t xml:space="preserve">三、响应文件的编制</w:t>
      </w:r>
      <w:bookmarkEnd w:id="58"/>
      <w:r/>
      <w:bookmarkEnd w:id="59"/>
      <w:r/>
      <w:bookmarkEnd w:id="60"/>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61" w:name="_Toc20823286"/>
      <w:r/>
      <w:bookmarkStart w:id="62" w:name="_Toc16938530"/>
      <w:r>
        <w:rPr>
          <w:rFonts w:hint="eastAsia" w:ascii="宋体" w:hAnsi="宋体" w:eastAsia="宋体" w:cs="宋体"/>
          <w:b/>
          <w:bCs/>
          <w:color w:val="auto"/>
          <w:highlight w:val="none"/>
        </w:rPr>
        <w:t xml:space="preserve">9、响应文件的语言及度量衡单位</w:t>
      </w:r>
      <w:bookmarkEnd w:id="61"/>
      <w:r/>
      <w:bookmarkEnd w:id="62"/>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9.1供应商提交的响应文件以及供应商与招标代理机构就有关磋商的所有来往通知、函件和文件均应使用简体中文。</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9.2除技术性能另有规定外，响应文件所使用的度量衡单位，均须采用国家法定计量单位。</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63" w:name="_Toc16938531"/>
      <w:r/>
      <w:bookmarkStart w:id="64" w:name="_Toc20823287"/>
      <w:r>
        <w:rPr>
          <w:rFonts w:hint="eastAsia" w:ascii="宋体" w:hAnsi="宋体" w:eastAsia="宋体" w:cs="宋体"/>
          <w:b/>
          <w:bCs/>
          <w:color w:val="auto"/>
          <w:highlight w:val="none"/>
        </w:rPr>
        <w:t xml:space="preserve">10、响应文件构成</w:t>
      </w:r>
      <w:bookmarkEnd w:id="63"/>
      <w:r/>
      <w:bookmarkEnd w:id="64"/>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10.1供应商编写的响应文件应包括资格证明文件、符合性证明文件、分项报价表、技术要求响应及偏离表、商务要求响应及偏离表、其他证明文件、磋商响应函等部分。</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65" w:name="_Toc49090509"/>
      <w:r/>
      <w:bookmarkStart w:id="66" w:name="_Toc49090508"/>
      <w:r/>
      <w:bookmarkStart w:id="67" w:name="_Toc513029216"/>
      <w:r/>
      <w:bookmarkStart w:id="68" w:name="_Toc14577354"/>
      <w:r/>
      <w:bookmarkStart w:id="69" w:name="_Toc49090507"/>
      <w:r>
        <w:rPr>
          <w:rFonts w:hint="eastAsia" w:ascii="宋体" w:hAnsi="宋体" w:eastAsia="宋体" w:cs="宋体"/>
          <w:b/>
          <w:bCs/>
          <w:color w:val="auto"/>
          <w:highlight w:val="none"/>
        </w:rPr>
        <w:t xml:space="preserve">11、证明磋商响应标的符合磋商文件规定的文件</w:t>
      </w:r>
      <w:bookmarkEnd w:id="65"/>
      <w:r/>
      <w:bookmarkEnd w:id="66"/>
      <w:r/>
      <w:bookmarkEnd w:id="67"/>
      <w:r/>
      <w:bookmarkEnd w:id="68"/>
      <w:r/>
      <w:bookmarkEnd w:id="69"/>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11.1供应商应按照磋商文件要求提交证明文件，证明其及磋商响应标的符合磋商文件规定。</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11.2磋商文件对证明文件无明确形式要求的，证明文件可以以文字资料、图纸和数据等形式提交。</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12、分项报价表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12.1供应商应按照磋商文件规定格式填报分项报价表。</w:t>
      </w:r>
      <w:r/>
    </w:p>
    <w:p>
      <w:pPr>
        <w:ind w:firstLine="480"/>
        <w:spacing w:line="500" w:lineRule="exact"/>
        <w:tabs>
          <w:tab w:val="left" w:pos="55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12.2磋商货币。响应文件中的单价和总价无特殊规定的采用人民币报价，以元为单位标注。磋商文件中另有规定的按规定执行。</w:t>
      </w:r>
      <w:r/>
    </w:p>
    <w:p>
      <w:pPr>
        <w:ind w:firstLine="480"/>
        <w:spacing w:line="500" w:lineRule="exact"/>
        <w:tabs>
          <w:tab w:val="left" w:pos="55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12.3供应商应按照第六章响应文件格式完整地填写投标产品配置及分项报价表，说明其拟提供的车辆租赁服务（含第三方劳务）。</w:t>
      </w:r>
      <w:r>
        <w:rPr>
          <w:rFonts w:hint="eastAsia" w:ascii="宋体" w:hAnsi="宋体" w:cs="宋体"/>
          <w:color w:val="auto"/>
          <w:sz w:val="24"/>
          <w:highlight w:val="none"/>
          <w:lang w:val="en-US" w:eastAsia="zh-CN"/>
        </w:rPr>
        <w:t xml:space="preserve">投标报价</w:t>
      </w:r>
      <w:r>
        <w:rPr>
          <w:rFonts w:hint="eastAsia" w:ascii="宋体" w:hAnsi="宋体" w:eastAsia="宋体" w:cs="宋体"/>
          <w:color w:val="auto"/>
          <w:sz w:val="24"/>
          <w:szCs w:val="24"/>
          <w:highlight w:val="none"/>
          <w:lang w:val="en-US" w:eastAsia="zh-CN" w:bidi="ar-SA"/>
        </w:rPr>
        <w:t xml:space="preserve">包括但不限于车辆租赁费、汽车维修保养费、交通事故产生的费用、车辆清洁费、车辆折旧费、服装费、培训费、汽车强制性保险费、社会保险费、公众责任保险费、年审费、管理费、税金，风险费及政策性文件规定等各项费用、不可预见费及其他一切相关费用等全部费用</w:t>
      </w:r>
      <w:r>
        <w:rPr>
          <w:rFonts w:hint="eastAsia" w:ascii="宋体" w:hAnsi="宋体" w:eastAsia="宋体" w:cs="宋体"/>
          <w:color w:val="auto"/>
          <w:sz w:val="24"/>
          <w:highlight w:val="none"/>
        </w:rPr>
        <w:t xml:space="preserve">由供应商承担。上述所有费用均为含税价。</w:t>
      </w:r>
      <w:r/>
    </w:p>
    <w:p>
      <w:pPr>
        <w:ind w:firstLine="480"/>
        <w:spacing w:line="500" w:lineRule="exact"/>
        <w:tabs>
          <w:tab w:val="left" w:pos="55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12.4每种货物（服务内容）只允许有一个报价，任何有选择的报价将不予接受。</w:t>
      </w:r>
      <w:r/>
    </w:p>
    <w:p>
      <w:pPr>
        <w:ind w:firstLine="480"/>
        <w:spacing w:line="500" w:lineRule="exact"/>
        <w:tabs>
          <w:tab w:val="left" w:pos="55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12.5当租赁的车辆发生故障无法运行时，公司必须提供应急备用车，费用包含在报价内。</w:t>
      </w:r>
      <w:r/>
    </w:p>
    <w:p>
      <w:pPr>
        <w:ind w:firstLine="480"/>
        <w:spacing w:line="500" w:lineRule="exact"/>
        <w:tabs>
          <w:tab w:val="left" w:pos="55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12.6车辆保险要求：交通强制险+第三者责任险≥100万（含不计免赔）+车辆损失险（含不计免赔）+乘客座位险≥50万元。</w:t>
      </w:r>
      <w:r/>
    </w:p>
    <w:p>
      <w:pPr>
        <w:ind w:firstLine="480"/>
        <w:spacing w:line="500" w:lineRule="exact"/>
        <w:tabs>
          <w:tab w:val="left" w:pos="553" w:leader="none"/>
        </w:tabs>
        <w:rPr>
          <w:rFonts w:hint="eastAsia" w:hAnsi="宋体" w:cs="宋体"/>
          <w:b/>
          <w:bCs/>
          <w:color w:val="auto"/>
          <w:sz w:val="24"/>
          <w:highlight w:val="none"/>
          <w:lang w:val="en-US" w:eastAsia="zh-CN"/>
        </w:rPr>
      </w:pPr>
      <w:r>
        <w:rPr>
          <w:rFonts w:hint="eastAsia" w:hAnsi="宋体" w:cs="宋体"/>
          <w:b/>
          <w:bCs/>
          <w:color w:val="auto"/>
          <w:sz w:val="24"/>
          <w:highlight w:val="none"/>
          <w:lang w:val="en-US" w:eastAsia="zh-CN"/>
        </w:rPr>
        <w:t xml:space="preserve">12.7</w:t>
      </w:r>
      <w:r>
        <w:rPr>
          <w:rFonts w:hint="eastAsia" w:ascii="宋体" w:hAnsi="宋体" w:cs="宋体"/>
          <w:color w:val="auto"/>
          <w:sz w:val="24"/>
          <w:highlight w:val="none"/>
          <w:lang w:val="en-US" w:eastAsia="zh-CN"/>
        </w:rPr>
        <w:t xml:space="preserve">油费、电费、过路过桥费、停车费结算时按实结算，投标时按</w:t>
      </w:r>
      <w:r>
        <w:rPr>
          <w:rFonts w:hint="eastAsia" w:hAnsi="宋体" w:cs="宋体"/>
          <w:color w:val="auto"/>
          <w:sz w:val="24"/>
          <w:highlight w:val="none"/>
          <w:lang w:val="en-US" w:eastAsia="zh-CN"/>
        </w:rPr>
        <w:t xml:space="preserve">24.96</w:t>
      </w:r>
      <w:r>
        <w:rPr>
          <w:rFonts w:hint="eastAsia" w:ascii="宋体" w:hAnsi="宋体" w:cs="宋体"/>
          <w:color w:val="auto"/>
          <w:sz w:val="24"/>
          <w:highlight w:val="none"/>
          <w:lang w:val="en-US" w:eastAsia="zh-CN"/>
        </w:rPr>
        <w:t xml:space="preserve">万</w:t>
      </w:r>
      <w:r>
        <w:rPr>
          <w:rFonts w:hint="eastAsia" w:hAnsi="宋体" w:cs="宋体"/>
          <w:color w:val="auto"/>
          <w:sz w:val="24"/>
          <w:highlight w:val="none"/>
          <w:lang w:val="en-US" w:eastAsia="zh-CN"/>
        </w:rPr>
        <w:t xml:space="preserve">元</w:t>
      </w:r>
      <w:r>
        <w:rPr>
          <w:rFonts w:hint="eastAsia" w:ascii="宋体" w:hAnsi="宋体" w:cs="宋体"/>
          <w:color w:val="auto"/>
          <w:sz w:val="24"/>
          <w:highlight w:val="none"/>
          <w:lang w:val="en-US" w:eastAsia="zh-CN"/>
        </w:rPr>
        <w:t xml:space="preserve">暂计（投标时不予竞争）。</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13、技术要求响应及偏离表、商务要求响应及偏离表</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13.1供应商需对磋商文件中的技术要求与商务要求逐项作出响应或偏离，并说明原因。</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13.2供应商可在响应文件中提供认为需要的其他技术文件或说明。</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14、服务承诺、培训计划、人员安排及其他</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14.1供应商需根据磋商文件要求提供有关售后服务的管理制度，售后服务机构的分布情况，售后服务人员的数量、素质、技术水平及售后服务的反应能力等。</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14.2供应商需根据磋商文件要求提供培训计划。</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70" w:name="_Toc49090510"/>
      <w:r>
        <w:rPr>
          <w:rFonts w:hint="eastAsia" w:ascii="宋体" w:hAnsi="宋体" w:eastAsia="宋体" w:cs="宋体"/>
          <w:b/>
          <w:bCs/>
          <w:color w:val="auto"/>
          <w:highlight w:val="none"/>
        </w:rPr>
        <w:t xml:space="preserve">15、磋商响应函</w:t>
      </w:r>
      <w:bookmarkEnd w:id="70"/>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15.1供应商应按照磋商文件中提供的格式完整、正确填写磋商响应函。</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71" w:name="_Toc49090511"/>
      <w:r/>
      <w:bookmarkStart w:id="72" w:name="_Toc14577360"/>
      <w:r>
        <w:rPr>
          <w:rFonts w:hint="eastAsia" w:ascii="宋体" w:hAnsi="宋体" w:eastAsia="宋体" w:cs="宋体"/>
          <w:b/>
          <w:bCs/>
          <w:color w:val="auto"/>
          <w:highlight w:val="none"/>
        </w:rPr>
        <w:t xml:space="preserve">16、磋商有效期</w:t>
      </w:r>
      <w:bookmarkEnd w:id="71"/>
      <w:r/>
      <w:bookmarkEnd w:id="72"/>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16.1磋商有效期为招标代理机构规定的提交响应文件截止之日后六十（60）天。磋商有效期比规定短的将被视为非实质性响应磋商文件而予以拒绝。</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17、磋商有效期的延长</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17.1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73" w:name="_Toc120614217"/>
      <w:r/>
      <w:bookmarkStart w:id="74" w:name="_Toc16938540"/>
      <w:r/>
      <w:bookmarkStart w:id="75" w:name="_Toc20823296"/>
      <w:r>
        <w:rPr>
          <w:rFonts w:hint="eastAsia" w:ascii="宋体" w:hAnsi="宋体" w:eastAsia="宋体" w:cs="宋体"/>
          <w:b/>
          <w:bCs/>
          <w:color w:val="auto"/>
          <w:highlight w:val="none"/>
        </w:rPr>
        <w:t xml:space="preserve">四、响应文件的递交</w:t>
      </w:r>
      <w:bookmarkEnd w:id="73"/>
      <w:r/>
      <w:bookmarkEnd w:id="74"/>
      <w:r/>
      <w:bookmarkEnd w:id="75"/>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76" w:name="_Toc16938541"/>
      <w:r/>
      <w:bookmarkStart w:id="77" w:name="_Toc20823297"/>
      <w:r>
        <w:rPr>
          <w:rFonts w:hint="eastAsia" w:ascii="宋体" w:hAnsi="宋体" w:eastAsia="宋体" w:cs="宋体"/>
          <w:b/>
          <w:bCs/>
          <w:color w:val="auto"/>
          <w:highlight w:val="none"/>
        </w:rPr>
        <w:t xml:space="preserve">18、电子磋商</w:t>
      </w:r>
      <w:bookmarkEnd w:id="76"/>
      <w:r/>
      <w:bookmarkEnd w:id="77"/>
      <w:r>
        <w:rPr>
          <w:rFonts w:hint="eastAsia" w:ascii="宋体" w:hAnsi="宋体" w:eastAsia="宋体" w:cs="宋体"/>
          <w:b/>
          <w:bCs/>
          <w:color w:val="auto"/>
          <w:highlight w:val="none"/>
        </w:rPr>
        <w:t xml:space="preserve">响应文件的递交</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18.1供应商应当按照《操作手册》规定，在提交响应文件截止时间前制作并上传电子响应文件。</w:t>
      </w:r>
      <w:bookmarkStart w:id="78" w:name="_Toc20823298"/>
      <w:r/>
      <w:bookmarkEnd w:id="78"/>
      <w:r/>
      <w:bookmarkStart w:id="79" w:name="_Toc16938542"/>
      <w:r/>
      <w:bookmarkEnd w:id="79"/>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19、提交响应文件截止时间</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19.1供应商上传电子响应文件的时间不得迟于磋商公告中规定的提交响应文件截止时间。</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19.2招标代理机构可以按照规定，通过修改磋商文件酌情延长提交响应文件截止日期，在此情况下，供应商的所有权利和义务以及供应商受制的截止日期均应以延长后新的截止日期为准。</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80" w:name="_Toc20823299"/>
      <w:r/>
      <w:bookmarkStart w:id="81" w:name="_Toc16938543"/>
      <w:r>
        <w:rPr>
          <w:rFonts w:hint="eastAsia" w:ascii="宋体" w:hAnsi="宋体" w:eastAsia="宋体" w:cs="宋体"/>
          <w:b/>
          <w:bCs/>
          <w:color w:val="auto"/>
          <w:highlight w:val="none"/>
        </w:rPr>
        <w:t xml:space="preserve">20、响应文件</w:t>
      </w:r>
      <w:bookmarkEnd w:id="80"/>
      <w:r/>
      <w:bookmarkEnd w:id="81"/>
      <w:r>
        <w:rPr>
          <w:rFonts w:hint="eastAsia" w:ascii="宋体" w:hAnsi="宋体" w:eastAsia="宋体" w:cs="宋体"/>
          <w:b/>
          <w:bCs/>
          <w:color w:val="auto"/>
          <w:highlight w:val="none"/>
        </w:rPr>
        <w:t xml:space="preserve">的拒收</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20.1招标代理机构拒绝接收在其规定的提交响应文件截止时间后上传的任何电子响应文件。</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82" w:name="_Toc16938544"/>
      <w:r/>
      <w:bookmarkStart w:id="83" w:name="_Toc20823300"/>
      <w:r>
        <w:rPr>
          <w:rFonts w:hint="eastAsia" w:ascii="宋体" w:hAnsi="宋体" w:eastAsia="宋体" w:cs="宋体"/>
          <w:b/>
          <w:bCs/>
          <w:color w:val="auto"/>
          <w:highlight w:val="none"/>
        </w:rPr>
        <w:t xml:space="preserve">21、响应文件的撤回和修改</w:t>
      </w:r>
      <w:bookmarkEnd w:id="82"/>
      <w:r/>
      <w:bookmarkEnd w:id="83"/>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21.1响应文件的撤回</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21.1.1电子响应文件的撤回</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供应商可在提交响应文件截止时间前，撤回其电子响应文件，具体操作方法见《操作手册》。</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21.1.2供应商撤回电子响应文件，则认为其不再参与本项目磋商活动。</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21.2响应文件的修改</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供应商可在提交响应文件截止时间前，对其电子响应文件进行修改，具体操作方法见《操作手册》。</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21.3在提交响应文件截止时间之后，供应商不得对其电子响应文件做任何修改。</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21.4在提交响应文件截止时间至磋商文件中规定的磋商有效期满之间的这段时间内，供应商不得撤回其响应文件。</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84" w:name="_Toc513029229"/>
      <w:r/>
      <w:bookmarkStart w:id="85" w:name="_Toc120614218"/>
      <w:r/>
      <w:bookmarkStart w:id="86" w:name="_Toc16938545"/>
      <w:r/>
      <w:bookmarkStart w:id="87" w:name="_Toc20823301"/>
      <w:r>
        <w:rPr>
          <w:rFonts w:hint="eastAsia" w:ascii="宋体" w:hAnsi="宋体" w:eastAsia="宋体" w:cs="宋体"/>
          <w:b/>
          <w:bCs/>
          <w:color w:val="auto"/>
          <w:highlight w:val="none"/>
        </w:rPr>
        <w:t xml:space="preserve">五、响应文件的解密与评审</w:t>
      </w:r>
      <w:bookmarkEnd w:id="84"/>
      <w:r/>
      <w:bookmarkEnd w:id="85"/>
      <w:r/>
      <w:bookmarkEnd w:id="86"/>
      <w:r/>
      <w:bookmarkEnd w:id="87"/>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22、响应文件解密</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22.1供应商应当按照《操作手册》规定，在苏采云系统规定的时间内对磋商响应文件进行解密。</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23、磋商小组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23.1招标代理机构将组织磋商小组对响应文件进行评审。磋商小组由采购人代表和有关技术、经济等方面的专家组成，且人员构成符合政府采购有关规定。</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23.2磋商小组独立工作，负责评审所有响应文件并确定成交候选人。</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24、评审过程的保密与公正</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24.1磋商小组、采购人和招标代理机构工作人员、相关监督人员等与评审工作有关的人员，对评审情况以及在评审过程中获悉的国家秘密、商业秘密负有保密责任。</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24.2在评审过程中，供应商不得以任何行为影响磋商评审过程，否则其响应文件将被作为无效响应文件。</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24.3在项目评审期间，招标代理机构将设专门人员与供应商联系。</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24.4招标代理机构和磋商小组不向未成交的供应商解释未成交原因，也不公布评审过程中的相关细节。</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25、评审过程中的澄清</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磋商小组并非对每个供应商都作澄清要求。</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25.3接到磋商小组澄清、说明和更正要求的供应商如未按规定做出澄清、说明和更正，其风险由供应商自行承担。</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26、对响应文件的审查</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26.1响应文件审查分为资格审查和符合性审查。</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26.1.1资格审查：由磋商小组依据法律法规和磋商文件的规定，对响应文件中的资格证明文件进行审查，以确定供应商是否具备参加磋商的资格。</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磋商小组在进行资格审查的同时，将在“信用中国”网站查询供应商的信用记录，以确定供应商是否具备磋商资格,查询结果留存并归档。</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26.1.2符合性审查：依据磋商文件的规定，由磋商小组从</w:t>
      </w:r>
      <w:bookmarkStart w:id="88" w:name="OLE_LINK30"/>
      <w:r/>
      <w:bookmarkStart w:id="89" w:name="OLE_LINK31"/>
      <w:r>
        <w:rPr>
          <w:rFonts w:hint="eastAsia" w:ascii="宋体" w:hAnsi="宋体" w:eastAsia="宋体" w:cs="宋体"/>
          <w:color w:val="auto"/>
          <w:highlight w:val="none"/>
        </w:rPr>
        <w:t xml:space="preserve">响应文件的有效性</w:t>
      </w:r>
      <w:bookmarkEnd w:id="88"/>
      <w:r/>
      <w:bookmarkEnd w:id="89"/>
      <w:r>
        <w:rPr>
          <w:rFonts w:hint="eastAsia" w:ascii="宋体" w:hAnsi="宋体" w:eastAsia="宋体" w:cs="宋体"/>
          <w:color w:val="auto"/>
          <w:highlight w:val="none"/>
        </w:rPr>
        <w:t xml:space="preserve">、</w:t>
      </w:r>
      <w:bookmarkStart w:id="90" w:name="OLE_LINK33"/>
      <w:r/>
      <w:bookmarkStart w:id="91" w:name="OLE_LINK32"/>
      <w:r>
        <w:rPr>
          <w:rFonts w:hint="eastAsia" w:ascii="宋体" w:hAnsi="宋体" w:eastAsia="宋体" w:cs="宋体"/>
          <w:color w:val="auto"/>
          <w:highlight w:val="none"/>
        </w:rPr>
        <w:t xml:space="preserve">完整性</w:t>
      </w:r>
      <w:bookmarkEnd w:id="90"/>
      <w:r/>
      <w:bookmarkEnd w:id="91"/>
      <w:r>
        <w:rPr>
          <w:rFonts w:hint="eastAsia" w:ascii="宋体" w:hAnsi="宋体" w:eastAsia="宋体" w:cs="宋体"/>
          <w:color w:val="auto"/>
          <w:highlight w:val="none"/>
        </w:rPr>
        <w:t xml:space="preserve">和</w:t>
      </w:r>
      <w:bookmarkStart w:id="92" w:name="OLE_LINK35"/>
      <w:r/>
      <w:bookmarkStart w:id="93" w:name="OLE_LINK34"/>
      <w:r>
        <w:rPr>
          <w:rFonts w:hint="eastAsia" w:ascii="宋体" w:hAnsi="宋体" w:eastAsia="宋体" w:cs="宋体"/>
          <w:color w:val="auto"/>
          <w:highlight w:val="none"/>
        </w:rPr>
        <w:t xml:space="preserve">对磋商文件的响应程度</w:t>
      </w:r>
      <w:bookmarkEnd w:id="92"/>
      <w:r/>
      <w:bookmarkEnd w:id="93"/>
      <w:r>
        <w:rPr>
          <w:rFonts w:hint="eastAsia" w:ascii="宋体" w:hAnsi="宋体" w:eastAsia="宋体" w:cs="宋体"/>
          <w:color w:val="auto"/>
          <w:highlight w:val="none"/>
        </w:rPr>
        <w:t xml:space="preserve">进行审查，以确定是否对磋商文件的实质性要求作出响应。</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26.3未实质性响应磋商文件的情形</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26.3.1供应商在苏采云系统规定的时间内未成功解密电子响应文件的。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26.3.2供应商未按照磋商文件要求上传电子响应文件的。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26.3.3同一供应商提交两个（含两个）以上不同的响应文件或者最后报价的。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26.3.4供应商不具备磋商文件中规定资格要求的。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26.3.5供应商的最后报价超过了采购预算。</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26.3.6不符合磋商文件中规定的实质性要求和条件的。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26.3.7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26.3.8响应文件含有采购人不能接受的附加条件的。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26.3.10响应文件未按照磋商文件要求加盖CA电子公章的。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26.4未实质性响应磋商文件的响应文件按无效响应处理。</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26.5如果响应文件实质上没有响应磋商文件的要求，磋商小组将予以拒绝，供应商不得通过修改或撤销不合要求的偏离或保留而使其成为实质性响应的文件。</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26.6供应商在项目评审全过程中应保持通讯畅通，并安排专人与招标代理机构及磋商小组联系。</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27、磋商程序及评审方法和评审标准</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27.1磋商程序</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磋商文件不能详细列明采购标的的技术、服务要求，需经磋商由供应商提供最终</w:t>
      </w:r>
      <w:r>
        <w:rPr>
          <w:rFonts w:hint="eastAsia" w:ascii="宋体" w:hAnsi="宋体" w:eastAsia="宋体" w:cs="宋体"/>
          <w:color w:val="auto"/>
          <w:highlight w:val="none"/>
          <w:lang w:val="en-US" w:eastAsia="zh-CN"/>
        </w:rPr>
        <w:t xml:space="preserve">实施</w:t>
      </w:r>
      <w:r>
        <w:rPr>
          <w:rFonts w:hint="eastAsia" w:ascii="宋体" w:hAnsi="宋体" w:eastAsia="宋体" w:cs="宋体"/>
          <w:color w:val="auto"/>
          <w:highlight w:val="none"/>
        </w:rPr>
        <w:t xml:space="preserve">方案或解决方案的，磋商结束后，磋商小组将按照少数服从多数的原则投票推荐3家以上供应商的</w:t>
      </w:r>
      <w:r>
        <w:rPr>
          <w:rFonts w:hint="eastAsia" w:ascii="宋体" w:hAnsi="宋体" w:eastAsia="宋体" w:cs="宋体"/>
          <w:color w:val="auto"/>
          <w:highlight w:val="none"/>
          <w:lang w:val="en-US" w:eastAsia="zh-CN"/>
        </w:rPr>
        <w:t xml:space="preserve">实施</w:t>
      </w:r>
      <w:r>
        <w:rPr>
          <w:rFonts w:hint="eastAsia" w:ascii="宋体" w:hAnsi="宋体" w:eastAsia="宋体" w:cs="宋体"/>
          <w:color w:val="auto"/>
          <w:highlight w:val="none"/>
        </w:rPr>
        <w:t xml:space="preserve">方案或者解决方案，在苏采云系统中向其发布“最后报价要求函”及最后报价格式表，要求其在规定时间内提交最后报价。</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27.2评审方法和评审标准</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27.2.1评审方法。经磋商确定最终采购需求和提交最后报价的供应商后，由磋商小组采用综合评分法对提交最后报价的供应商的响应文件和最后报价进行综合评分。</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27.2.2评审标准</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见本磋商文件第五章规定。</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27.3采购活动终止的情况</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出现下列情形之一的，本次竞争性磋商采购活动将被终止：</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27.3.1因情况变化，不再符合规定的竞争性磋商采购方式适用情形的。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27.3.2出现影响采购公正的违法、违规行为的。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27.3.3除本磋商文件第二章第27.1.2条第三款规定的情形外，在采购过程中符合要求的供应商或者最后报价未超过采购预算的供应商不足3家的。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27.3.4在苏采云系统规定时间内成功解密电子响应文件的供应商不足3家的。</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94" w:name="_Toc120614219"/>
      <w:r>
        <w:rPr>
          <w:rFonts w:hint="eastAsia" w:ascii="宋体" w:hAnsi="宋体" w:eastAsia="宋体" w:cs="宋体"/>
          <w:b/>
          <w:bCs/>
          <w:color w:val="auto"/>
          <w:highlight w:val="none"/>
        </w:rPr>
        <w:t xml:space="preserve">六、</w:t>
      </w:r>
      <w:bookmarkEnd w:id="94"/>
      <w:r>
        <w:rPr>
          <w:rFonts w:hint="eastAsia" w:ascii="宋体" w:hAnsi="宋体" w:eastAsia="宋体" w:cs="宋体"/>
          <w:b/>
          <w:bCs/>
          <w:color w:val="auto"/>
          <w:highlight w:val="none"/>
        </w:rPr>
        <w:t xml:space="preserve">成交</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28、确定成交单位</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28.2采购人从评审报告提出的成交候选供应商中，按照排序由高到低的原则确定成交供应商。采购人确定成交供应商后，招标代理机构将在“中国政府采购网”、“江苏政府采购网”、“盐城市政府采购网”发布成交结果公告，公告期限为1个工作日。</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28.3若有充分证据证明，成交供应商出现下列情况之一的，一经查实，将被取消成交资格：</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28.3.1提供虚假材料谋取成交的。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28.3.2与评审专家、采购人、其他供应商或者招标代理机构工作人员恶意串通的。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28.3.3向评审专家、采购人或招标代理机构工作人员行贿或者提供其他不正当利益的。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28.3.4恶意竞争，最后报价明显低于其自身合理成本且又无法提供证明的。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28.3.5不满足本磋商文件规定的实质性要求，但在评审过程中又未被磋商小组发现的。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28.3.6成交后无正当理由拒不与采购人签订政府采购合同或者未按照磋商文件确定的事项签订政府采购合同的。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28.3.7将政府采购合同转包的。</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95" w:name="_Toc200451960"/>
      <w:r>
        <w:rPr>
          <w:rFonts w:hint="eastAsia" w:ascii="宋体" w:hAnsi="宋体" w:eastAsia="宋体" w:cs="宋体"/>
          <w:b/>
          <w:bCs/>
          <w:color w:val="auto"/>
          <w:highlight w:val="none"/>
        </w:rPr>
        <w:t xml:space="preserve">29、质疑处理</w:t>
      </w:r>
      <w:bookmarkEnd w:id="95"/>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29.1提出质疑的供应商应当是参与所质疑项目采购活动的供应商。潜在供应商依法获取其可质疑的采购文件的，可以对采购文件提出质疑。</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29.2.1对可以质疑的采购文件提出质疑的，为收到采购文件之日或者采购文件公告期限届满之日。</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29.2.2对采购过程提出质疑的，为各采购程序环节结束之日。</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29.2.3对成交结果提出质疑的，为成交结果公告期限届满之日。</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1054"/>
        <w:ind w:firstLine="48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29.4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1054"/>
        <w:ind w:firstLine="48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采购人及采购代理机构只接收以纸质原件形式送达的质疑,采购人和采购代理机构不接受未填写快递运单的快件。质疑接收部门联系地址:详见采购公告，联系电话:详见采购公告。</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29.5以下情形的质疑不予受理</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29.5.1内容不符合《政府采购质疑和投诉办法》第十二条规定的质疑。</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29.5.2超出政府采购法定期限的质疑。</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29.5.3以传真、电子邮件等方式递交的非原件形式的质疑。</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29.5.4未参加磋商活动的供应商或在磋商活动中自身权益未受到损害的供应商所提出的质疑。</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29.5.5供应商组成联合体参加磋商，联合体中任何一方或多方未按要求签字、盖章、加盖公章的质疑。</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30、成交通知书</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30.1成交结果确定后，招标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96" w:name="_Toc120614220"/>
      <w:r/>
      <w:bookmarkStart w:id="97" w:name="_Toc20823308"/>
      <w:r/>
      <w:bookmarkStart w:id="98" w:name="_Toc16938552"/>
      <w:r/>
      <w:bookmarkStart w:id="99" w:name="_Toc513029236"/>
      <w:r>
        <w:rPr>
          <w:rFonts w:hint="eastAsia" w:ascii="宋体" w:hAnsi="宋体" w:eastAsia="宋体" w:cs="宋体"/>
          <w:b/>
          <w:bCs/>
          <w:color w:val="auto"/>
          <w:highlight w:val="none"/>
        </w:rPr>
        <w:t xml:space="preserve">七、授予合同</w:t>
      </w:r>
      <w:bookmarkEnd w:id="96"/>
      <w:r/>
      <w:bookmarkEnd w:id="97"/>
      <w:r/>
      <w:bookmarkEnd w:id="98"/>
      <w:r/>
      <w:bookmarkEnd w:id="99"/>
      <w:r/>
      <w:r/>
    </w:p>
    <w:p>
      <w:pPr>
        <w:pStyle w:val="1054"/>
        <w:ind w:firstLine="482"/>
        <w:jc w:val="both"/>
        <w:spacing w:before="0" w:beforeAutospacing="0" w:after="0" w:afterAutospacing="0" w:line="500" w:lineRule="exact"/>
        <w:rPr>
          <w:rFonts w:hint="eastAsia" w:ascii="宋体" w:hAnsi="宋体" w:eastAsia="宋体" w:cs="宋体"/>
          <w:b/>
          <w:bCs/>
          <w:color w:val="auto"/>
          <w:highlight w:val="none"/>
        </w:rPr>
      </w:pPr>
      <w:r/>
      <w:bookmarkStart w:id="100" w:name="_Toc513029237"/>
      <w:r/>
      <w:bookmarkStart w:id="101" w:name="_Toc16938553"/>
      <w:r/>
      <w:bookmarkStart w:id="102" w:name="_Toc20823309"/>
      <w:r>
        <w:rPr>
          <w:rFonts w:hint="eastAsia" w:ascii="宋体" w:hAnsi="宋体" w:eastAsia="宋体" w:cs="宋体"/>
          <w:b/>
          <w:bCs/>
          <w:color w:val="auto"/>
          <w:highlight w:val="none"/>
        </w:rPr>
        <w:t xml:space="preserve">31.签订合同</w:t>
      </w:r>
      <w:bookmarkEnd w:id="100"/>
      <w:r/>
      <w:bookmarkEnd w:id="101"/>
      <w:r/>
      <w:bookmarkEnd w:id="102"/>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l成交供应商应当在中标通知书发出之日起三十日内（原则上应在15日内签订采购合同），按照磋商文件确定的事项与采购人签订政府采购合同。合同签订后2个工作日内合同公示。所签订的合同不得对磋商文件确定的事项和中标人响应文件作实质性修改。</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31.2磋商文件、成交供应商的响应文件及磋商过程中有关澄清、承诺文件均应作为合同附件。</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31.3签订合同后，</w:t>
      </w:r>
      <w:r>
        <w:rPr>
          <w:rFonts w:hint="eastAsia" w:ascii="宋体" w:hAnsi="宋体" w:eastAsia="宋体" w:cs="宋体"/>
          <w:i/>
          <w:color w:val="auto"/>
          <w:highlight w:val="none"/>
          <w:u w:val="single"/>
        </w:rPr>
        <w:t xml:space="preserve">成交供应商不得将合同标的进行转包</w:t>
      </w:r>
      <w:r>
        <w:rPr>
          <w:rFonts w:hint="eastAsia" w:ascii="宋体" w:hAnsi="宋体" w:eastAsia="宋体" w:cs="宋体"/>
          <w:color w:val="auto"/>
          <w:highlight w:val="none"/>
        </w:rPr>
        <w:t xml:space="preserve">。未经采购人同意，成交供应商也不得采用分包形式履行合同,否则采购人有权终止合同。转包或分包造成采购人损失的，成交供应商应承担相应赔偿责任。</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32、标的物的追加</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bookmarkStart w:id="103" w:name="_Toc513029242"/>
      <w:r/>
      <w:bookmarkStart w:id="104" w:name="_Toc20823314"/>
      <w:r/>
      <w:bookmarkStart w:id="105" w:name="_Toc120614221"/>
      <w:r/>
      <w:bookmarkStart w:id="106" w:name="_Toc16938558"/>
      <w:r/>
      <w:bookmarkStart w:id="107" w:name="_Toc479757207"/>
      <w:r>
        <w:rPr>
          <w:rFonts w:hint="eastAsia" w:ascii="宋体" w:hAnsi="宋体" w:eastAsia="宋体" w:cs="宋体"/>
          <w:color w:val="auto"/>
          <w:highlight w:val="none"/>
        </w:rPr>
        <w:t xml:space="preserve">33、</w:t>
      </w:r>
      <w:bookmarkEnd w:id="103"/>
      <w:r/>
      <w:bookmarkEnd w:id="104"/>
      <w:r/>
      <w:bookmarkEnd w:id="105"/>
      <w:r/>
      <w:bookmarkEnd w:id="106"/>
      <w:r/>
      <w:bookmarkEnd w:id="107"/>
      <w:r>
        <w:rPr>
          <w:rFonts w:hint="eastAsia" w:ascii="宋体" w:hAnsi="宋体" w:eastAsia="宋体" w:cs="宋体"/>
          <w:color w:val="auto"/>
          <w:highlight w:val="none"/>
        </w:rPr>
        <w:t xml:space="preserve">政府采购线上合同信用融资政策</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33.2进口产品</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33.3中小企业、监狱企业及残疾人福利性单位</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33.3.1中小企业定义：</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中小企业</w:t>
      </w:r>
      <w:r>
        <w:rPr>
          <w:rFonts w:hint="eastAsia" w:ascii="宋体" w:hAnsi="宋体" w:eastAsia="宋体" w:cs="宋体"/>
          <w:color w:val="auto"/>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33.3.2供应商提供的货物、工程或者服务符合下列情形的，享受中小企业扶持政策：</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33.3.2.1在货物采购项目中，货物由中小企业制造，即货物由中小企业生产且使用该中小企业商号或者注册商标；</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33.3.2.2在工程采购项目中，工程由中小企业承建，即工程施工单位为中小企业；</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33.3.2.3在服务采购项目中，服务由中小企业承接，即提供服务的人员为中小企业依照《中华人民共和国劳动合同法》订立劳动合同的从业人员。</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33.3.3在货物采购项目中，供应商提供的货物既有中小企业制造货物，也有大型企业制造货物的，不享受中小企业扶持政策。</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33.3.4以联合体形式参加政府采购活动，联合体各方均为中小企业的，联合体视同中小企业。其中，联合体各方均为小微企业的，联合体视同小微企业。</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33.3.6残疾人福利单位定义：享受政府采购支持政策的残疾人福利性单位应当同时满足以下条件：</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33.3.6.1安置的残疾人占本单位在职职工人数的比例不低于25%（含25%），并且安置的残疾人人数不少于10人（含10人）；</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33.3.6.2依法与安置的每位残疾人签订了一年以上（含一年）的劳动合同或服务协议；</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33.3.6.3为安置的每位残疾人按月足额缴纳了基本养老保险、基本医疗保险、失业保险、工伤保险和生育保险等社会保险费；</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33.3.6.4通过银行等金融机构向安置的每位残疾人，按月支付了不低于单位所在区县适用的经省级人民政府批准的月最低工资标准的工资；</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33.3.6.5提供本单位制造的货物、承担的工程或者服务（以下简称产品），或者提供其他残疾人福利性单位制造的货物（不包括使用非残疾人福利性单位注册商标的货物）；</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33.3.7本项目是否专门面向中小企业预留采购份额见第一章《竞争性磋商公告》。</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33.3.8采购标的对应的中小企业划分标准所属行业见第四章《采购需求》。</w:t>
      </w:r>
      <w:r/>
    </w:p>
    <w:p>
      <w:pPr>
        <w:pStyle w:val="1054"/>
        <w:ind w:firstLine="480"/>
        <w:jc w:val="both"/>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33.3.9小微企业价格评审优惠的政策：见第五章《评标方法和评标标准》。</w:t>
      </w:r>
      <w:r/>
    </w:p>
    <w:p>
      <w:pPr>
        <w:ind w:firstLine="480"/>
        <w:spacing w:line="50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33.4政府采购节能产品、环境标志产品</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33.5绿色包装</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33.6政府采购创新产品</w:t>
      </w:r>
      <w:r/>
    </w:p>
    <w:p>
      <w:pPr>
        <w:ind w:firstLine="480"/>
        <w:spacing w:line="50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33.7绿色数据中心政策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33.8履约保证金政策</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确需收取履约保证金的，履约保证金的缴纳形式：</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如以履约保函（保险）形式缴纳履约保证金，供应商可通过政府采购电子履约保函（保险）平台（www.jsdzbh.com）在线申请履约保函（保险）。</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80"/>
        <w:spacing w:line="50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34.预付款制度</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本项目落实预付款制度，预付款比例为</w:t>
      </w:r>
      <w:r>
        <w:rPr>
          <w:rFonts w:hint="eastAsia" w:ascii="宋体" w:hAnsi="宋体" w:eastAsia="宋体" w:cs="宋体"/>
          <w:color w:val="auto"/>
          <w:sz w:val="24"/>
          <w:highlight w:val="none"/>
          <w:u w:val="single"/>
        </w:rPr>
        <w:t xml:space="preserve">30</w:t>
      </w:r>
      <w:r>
        <w:rPr>
          <w:rFonts w:hint="eastAsia" w:ascii="宋体" w:hAnsi="宋体" w:eastAsia="宋体" w:cs="宋体"/>
          <w:color w:val="auto"/>
          <w:sz w:val="24"/>
          <w:highlight w:val="none"/>
        </w:rPr>
        <w:t xml:space="preserve">%。在签订合同时，中标、成交供应商明确书面表示无需预付款或者主动要求降低预付款比例的，采购人可就预付款比例作相应调整。</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八、招标代理服务费</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35.1</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应自行承担所有与参加投标有关的费用，无论投标过程中的做法和结果如何，</w:t>
      </w:r>
      <w:r>
        <w:rPr>
          <w:rFonts w:hint="eastAsia" w:ascii="宋体" w:hAnsi="宋体" w:eastAsia="宋体" w:cs="宋体"/>
          <w:bCs/>
          <w:color w:val="auto"/>
          <w:sz w:val="24"/>
          <w:highlight w:val="none"/>
          <w:lang w:eastAsia="zh-CN"/>
        </w:rPr>
        <w:t xml:space="preserve">大洲设计咨询集团有限公司</w:t>
      </w:r>
      <w:r>
        <w:rPr>
          <w:rFonts w:hint="eastAsia" w:ascii="宋体" w:hAnsi="宋体" w:eastAsia="宋体" w:cs="宋体"/>
          <w:bCs/>
          <w:color w:val="auto"/>
          <w:sz w:val="24"/>
          <w:highlight w:val="none"/>
        </w:rPr>
        <w:t xml:space="preserve">（以下简称代理机构）在任何情况下均无义务和责任承担这些费用。</w:t>
      </w:r>
      <w:r/>
    </w:p>
    <w:p>
      <w:pPr>
        <w:ind w:firstLine="480"/>
        <w:spacing w:line="500" w:lineRule="exact"/>
        <w:tabs>
          <w:tab w:val="left" w:pos="55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35.2招标代理服务费(中标/成交服务费):根据代理合同约定</w:t>
      </w:r>
      <w:r>
        <w:rPr>
          <w:rFonts w:hint="eastAsia" w:ascii="宋体" w:hAnsi="宋体" w:eastAsia="宋体" w:cs="宋体"/>
          <w:b/>
          <w:bCs/>
          <w:color w:val="auto"/>
          <w:sz w:val="24"/>
          <w:szCs w:val="24"/>
          <w:highlight w:val="none"/>
        </w:rPr>
        <w:t xml:space="preserve">的《江苏省政府采购代理服务收费指导意见》苏政采协[2024]20号文收费标准计取代理服务费，</w:t>
      </w:r>
      <w:r>
        <w:rPr>
          <w:rFonts w:hint="eastAsia" w:ascii="宋体" w:hAnsi="宋体" w:eastAsia="宋体" w:cs="宋体"/>
          <w:b/>
          <w:bCs/>
          <w:color w:val="auto"/>
          <w:sz w:val="24"/>
          <w:szCs w:val="24"/>
          <w:highlight w:val="none"/>
          <w:lang w:val="en-US" w:eastAsia="zh-CN"/>
        </w:rPr>
        <w:t xml:space="preserve">本项目招标代理费为固定费用玖千元整，</w:t>
      </w:r>
      <w:r>
        <w:rPr>
          <w:rFonts w:hint="eastAsia" w:ascii="宋体" w:hAnsi="宋体" w:eastAsia="宋体" w:cs="宋体"/>
          <w:b w:val="0"/>
          <w:bCs w:val="0"/>
          <w:color w:val="auto"/>
          <w:sz w:val="24"/>
          <w:szCs w:val="24"/>
          <w:highlight w:val="none"/>
        </w:rPr>
        <w:t xml:space="preserve">中</w:t>
      </w:r>
      <w:r>
        <w:rPr>
          <w:rFonts w:hint="eastAsia" w:ascii="宋体" w:hAnsi="宋体" w:eastAsia="宋体" w:cs="宋体"/>
          <w:bCs/>
          <w:color w:val="auto"/>
          <w:sz w:val="24"/>
          <w:highlight w:val="none"/>
        </w:rPr>
        <w:t xml:space="preserve">标后由成交供应商在领取中标(成交)通知书前直接向招标代理公司一次性付清。（本条不单独列表报价，自行综合考虑在投标报价中。）</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12"/>
        <w:ind w:firstLine="880"/>
        <w:jc w:val="center"/>
        <w:spacing w:line="500" w:lineRule="exact"/>
        <w:rPr>
          <w:rFonts w:hint="eastAsia" w:ascii="宋体" w:hAnsi="宋体" w:eastAsia="宋体" w:cs="宋体"/>
          <w:color w:val="auto"/>
          <w:sz w:val="44"/>
          <w:szCs w:val="44"/>
          <w:highlight w:val="none"/>
        </w:rPr>
      </w:pPr>
      <w:r/>
      <w:bookmarkStart w:id="108" w:name="_Toc11360"/>
      <w:r/>
      <w:bookmarkStart w:id="109" w:name="_Toc25665"/>
      <w:r/>
      <w:bookmarkStart w:id="110" w:name="_Toc22405"/>
      <w:r>
        <w:rPr>
          <w:rFonts w:hint="eastAsia" w:ascii="宋体" w:hAnsi="宋体" w:eastAsia="宋体" w:cs="宋体"/>
          <w:color w:val="auto"/>
          <w:sz w:val="44"/>
          <w:szCs w:val="44"/>
          <w:highlight w:val="none"/>
        </w:rPr>
        <w:t xml:space="preserve">第三章  合同条款及格式</w:t>
      </w:r>
      <w:bookmarkEnd w:id="108"/>
      <w:r/>
      <w:bookmarkEnd w:id="109"/>
      <w:r/>
      <w:bookmarkEnd w:id="110"/>
      <w:r/>
      <w:r/>
    </w:p>
    <w:p>
      <w:pPr>
        <w:ind w:firstLine="480"/>
        <w:spacing w:line="500" w:lineRule="exact"/>
        <w:rPr>
          <w:rFonts w:hint="eastAsia" w:ascii="宋体" w:hAnsi="宋体" w:eastAsia="宋体" w:cs="宋体"/>
          <w:bCs/>
          <w:color w:val="auto"/>
          <w:sz w:val="24"/>
          <w:highlight w:val="none"/>
        </w:rPr>
      </w:pPr>
      <w:r/>
      <w:bookmarkStart w:id="111" w:name="_Hlt16619369"/>
      <w:r/>
      <w:bookmarkEnd w:id="111"/>
      <w:r>
        <w:rPr>
          <w:rFonts w:hint="eastAsia" w:ascii="宋体" w:hAnsi="宋体" w:eastAsia="宋体" w:cs="宋体"/>
          <w:bCs/>
          <w:color w:val="auto"/>
          <w:sz w:val="24"/>
          <w:highlight w:val="none"/>
        </w:rPr>
        <w:t xml:space="preserve">以下为成交后签订本项目合同的通用条款，成交供应商不得提出实质性的修改，关于专用条款将由采购人与成交供应商结合本项目具体情况协商后签订。</w:t>
      </w:r>
      <w:r/>
    </w:p>
    <w:p>
      <w:pPr>
        <w:jc w:val="center"/>
        <w:spacing w:line="480" w:lineRule="exact"/>
        <w:rPr>
          <w:rFonts w:hint="eastAsia" w:ascii="宋体" w:hAnsi="宋体" w:eastAsia="宋体" w:cs="宋体"/>
          <w:b/>
          <w:bCs/>
          <w:color w:val="auto"/>
          <w:sz w:val="30"/>
          <w:szCs w:val="20"/>
          <w:highlight w:val="none"/>
        </w:rPr>
        <w:outlineLvl w:val="0"/>
      </w:pPr>
      <w:r/>
      <w:bookmarkStart w:id="112" w:name="_Toc3456"/>
      <w:r/>
      <w:bookmarkStart w:id="113" w:name="_Toc3327"/>
      <w:r/>
      <w:bookmarkStart w:id="114" w:name="_Toc32245"/>
      <w:r>
        <w:rPr>
          <w:rFonts w:hint="eastAsia" w:ascii="宋体" w:hAnsi="宋体" w:eastAsia="宋体" w:cs="宋体"/>
          <w:b/>
          <w:color w:val="auto"/>
          <w:sz w:val="30"/>
          <w:highlight w:val="none"/>
        </w:rPr>
        <w:t xml:space="preserve">政府采购合同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甲方：（承租方）</w:t>
      </w:r>
      <w:r>
        <w:rPr>
          <w:rFonts w:hint="eastAsia" w:ascii="宋体" w:hAnsi="宋体" w:eastAsia="宋体" w:cs="宋体"/>
          <w:color w:val="auto"/>
          <w:sz w:val="24"/>
          <w:highlight w:val="none"/>
          <w:u w:val="single"/>
        </w:rPr>
        <w:t xml:space="preserve">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乙方：（出租方）</w:t>
      </w:r>
      <w:r>
        <w:rPr>
          <w:rFonts w:hint="eastAsia" w:ascii="宋体" w:hAnsi="宋体" w:eastAsia="宋体" w:cs="宋体"/>
          <w:color w:val="auto"/>
          <w:sz w:val="24"/>
          <w:highlight w:val="none"/>
          <w:u w:val="single"/>
        </w:rPr>
        <w:t xml:space="preserve">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根据《中华人民共和国政府采购法》、《中华人民共和国民法典》等法律法规的规定，甲、乙双方根据</w:t>
      </w:r>
      <w:r>
        <w:rPr>
          <w:rFonts w:hint="eastAsia" w:ascii="宋体" w:hAnsi="宋体" w:eastAsia="宋体" w:cs="宋体"/>
          <w:b/>
          <w:bCs/>
          <w:color w:val="auto"/>
          <w:sz w:val="24"/>
          <w:highlight w:val="none"/>
        </w:rPr>
        <w:t xml:space="preserve">滨海港工业园区车辆租赁服务采购项目</w:t>
      </w:r>
      <w:r>
        <w:rPr>
          <w:rFonts w:hint="eastAsia" w:ascii="宋体" w:hAnsi="宋体" w:eastAsia="宋体" w:cs="宋体"/>
          <w:color w:val="auto"/>
          <w:sz w:val="24"/>
          <w:highlight w:val="none"/>
        </w:rPr>
        <w:t xml:space="preserve">竞争性磋商的结果，签署本合同。</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一、采购标的</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1.1服务内容：详见竞争性磋商文件和乙方响应文件等。</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1.2服务期限：一年，从</w:t>
      </w:r>
      <w:r>
        <w:rPr>
          <w:rFonts w:hint="eastAsia" w:ascii="宋体" w:hAnsi="宋体" w:eastAsia="宋体" w:cs="宋体"/>
          <w:color w:val="auto"/>
          <w:sz w:val="24"/>
          <w:highlight w:val="none"/>
          <w:u w:val="single"/>
        </w:rPr>
        <w:t xml:space="preserve"> 202</w:t>
      </w:r>
      <w:r>
        <w:rPr>
          <w:rFonts w:hint="eastAsia" w:ascii="宋体" w:hAnsi="宋体" w:eastAsia="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日至</w:t>
      </w:r>
      <w:r>
        <w:rPr>
          <w:rFonts w:hint="eastAsia" w:ascii="宋体" w:hAnsi="宋体" w:eastAsia="宋体" w:cs="宋体"/>
          <w:color w:val="auto"/>
          <w:sz w:val="24"/>
          <w:highlight w:val="none"/>
          <w:u w:val="single"/>
        </w:rPr>
        <w:t xml:space="preserve"> 202</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日止。</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二、合同金额</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本合同金额暂定为</w:t>
      </w:r>
      <w:r>
        <w:rPr>
          <w:rFonts w:hint="eastAsia" w:ascii="宋体" w:hAnsi="宋体" w:eastAsia="宋体" w:cs="宋体"/>
          <w:color w:val="auto"/>
          <w:sz w:val="24"/>
          <w:highlight w:val="none"/>
          <w:u w:val="single"/>
        </w:rPr>
        <w:t xml:space="preserve">   万</w:t>
      </w:r>
      <w:r>
        <w:rPr>
          <w:rFonts w:hint="eastAsia" w:ascii="宋体" w:hAnsi="宋体" w:eastAsia="宋体" w:cs="宋体"/>
          <w:color w:val="auto"/>
          <w:sz w:val="24"/>
          <w:highlight w:val="none"/>
        </w:rPr>
        <w:t xml:space="preserve">元。单价为人民币：商务车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元/天，轿车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元/天，轿车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电</w:t>
      </w:r>
      <w:r>
        <w:rPr>
          <w:rFonts w:hint="eastAsia" w:ascii="宋体" w:hAnsi="宋体" w:cs="宋体"/>
          <w:color w:val="auto"/>
          <w:sz w:val="24"/>
          <w:highlight w:val="none"/>
          <w:lang w:val="en-US" w:eastAsia="zh-CN"/>
        </w:rPr>
        <w:t xml:space="preserve">/油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SUV</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元/天。</w:t>
      </w:r>
      <w:r/>
    </w:p>
    <w:p>
      <w:pPr>
        <w:ind w:firstLine="480"/>
        <w:spacing w:line="500" w:lineRule="exact"/>
        <w:tabs>
          <w:tab w:val="left" w:pos="553"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合同价</w:t>
      </w:r>
      <w:r>
        <w:rPr>
          <w:rFonts w:hint="eastAsia" w:ascii="宋体" w:hAnsi="宋体" w:eastAsia="宋体" w:cs="宋体"/>
          <w:color w:val="auto"/>
          <w:sz w:val="24"/>
          <w:szCs w:val="24"/>
          <w:highlight w:val="none"/>
          <w:lang w:val="en-US" w:eastAsia="zh-CN" w:bidi="ar-SA"/>
        </w:rPr>
        <w:t xml:space="preserve">包括但不限于车辆租赁费、汽车维修保养费、交通事故产生的费用、车辆清洁费、车辆折旧费、服装费、培训费、汽车强制性保险费、社会保险费、公众责任保险费、年审费、管理费、税金，风险费及政策性文件规定等各项费用、不可预见费及其他一切相关费用等全部费用</w:t>
      </w:r>
      <w:r>
        <w:rPr>
          <w:rFonts w:hint="eastAsia" w:ascii="宋体" w:hAnsi="宋体" w:eastAsia="宋体" w:cs="宋体"/>
          <w:color w:val="auto"/>
          <w:sz w:val="24"/>
          <w:highlight w:val="none"/>
        </w:rPr>
        <w:t xml:space="preserve">由</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承担</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不再承担乙方车辆的其他任何费用</w:t>
      </w:r>
      <w:r>
        <w:rPr>
          <w:rFonts w:hint="eastAsia" w:ascii="宋体" w:hAnsi="宋体" w:eastAsia="宋体" w:cs="宋体"/>
          <w:color w:val="auto"/>
          <w:sz w:val="24"/>
          <w:highlight w:val="none"/>
        </w:rPr>
        <w:t xml:space="preserve">。上述所有费用均为含税价。</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本项目采用“固定单价”合同，具体按实结算。</w:t>
      </w:r>
      <w:r>
        <w:rPr>
          <w:rFonts w:hint="eastAsia" w:ascii="宋体" w:hAnsi="宋体" w:eastAsia="宋体" w:cs="宋体"/>
          <w:color w:val="auto"/>
          <w:sz w:val="24"/>
          <w:highlight w:val="none"/>
        </w:rPr>
        <w:t xml:space="preserve">凡漏项或少计均视为优惠，甲方不另行增加费用。</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三、技术资料</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3.1乙方应按招标文件规定的时间向甲方提供服务。</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3.2没有甲方事先书面同意，乙方不得将由甲方提供的有关合同或任何合同条文或资料提供给与履行本合同无关的任何其他人。即使向履行本合同有关的人员提供，也应注意保密并限于履行合同的必须范围。</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四、知识产权</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4.1乙方应保证甲方在使用、接受本合同服务或其任何一部分时不受第三方提出侵犯其专利权、版权、商标权等知识产权的起诉。一旦出现侵权，由乙方负全部责任。</w:t>
      </w:r>
      <w:r/>
    </w:p>
    <w:p>
      <w:pPr>
        <w:ind w:firstLine="482"/>
        <w:spacing w:line="500" w:lineRule="exact"/>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五、产权担保</w:t>
      </w:r>
      <w:r/>
    </w:p>
    <w:p>
      <w:pPr>
        <w:ind w:firstLine="480"/>
        <w:spacing w:line="5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5.1乙方保证所提供的车辆所有权无任何抵押、查封等产权瑕疵。</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六、履约保证金</w:t>
      </w:r>
      <w:r/>
    </w:p>
    <w:p>
      <w:pPr>
        <w:pStyle w:val="1036"/>
        <w:ind w:firstLine="480"/>
        <w:spacing w:line="500" w:lineRule="exact"/>
        <w:rPr>
          <w:rFonts w:hAnsi="宋体"/>
          <w:b/>
          <w:bCs/>
          <w:color w:val="auto"/>
          <w:sz w:val="24"/>
          <w:szCs w:val="24"/>
          <w:highlight w:val="none"/>
        </w:rPr>
      </w:pPr>
      <w:r>
        <w:rPr>
          <w:rFonts w:hint="eastAsia" w:ascii="宋体" w:hAnsi="宋体" w:eastAsia="宋体" w:cs="宋体"/>
          <w:color w:val="auto"/>
          <w:sz w:val="24"/>
          <w:highlight w:val="none"/>
        </w:rPr>
        <w:t xml:space="preserve">6.1</w:t>
      </w:r>
      <w:r>
        <w:rPr>
          <w:rFonts w:hAnsi="宋体"/>
          <w:color w:val="auto"/>
          <w:sz w:val="24"/>
          <w:szCs w:val="24"/>
          <w:highlight w:val="none"/>
        </w:rPr>
        <w:t xml:space="preserve">乙方交纳人民币（大写）</w:t>
      </w:r>
      <w:r>
        <w:rPr>
          <w:rFonts w:hAnsi="宋体"/>
          <w:color w:val="auto"/>
          <w:sz w:val="24"/>
          <w:szCs w:val="24"/>
          <w:highlight w:val="none"/>
          <w:u w:val="single"/>
        </w:rPr>
        <w:t xml:space="preserve">         </w:t>
      </w:r>
      <w:r>
        <w:rPr>
          <w:rFonts w:hAnsi="宋体"/>
          <w:color w:val="auto"/>
          <w:sz w:val="24"/>
          <w:szCs w:val="24"/>
          <w:highlight w:val="none"/>
        </w:rPr>
        <w:t xml:space="preserve">圆整</w:t>
      </w:r>
      <w:r>
        <w:rPr>
          <w:rFonts w:ascii="新宋体" w:hAnsi="新宋体" w:eastAsia="新宋体"/>
          <w:color w:val="auto"/>
          <w:sz w:val="24"/>
          <w:highlight w:val="none"/>
        </w:rPr>
        <w:t xml:space="preserve">（¥</w:t>
      </w:r>
      <w:r>
        <w:rPr>
          <w:rFonts w:ascii="新宋体" w:hAnsi="新宋体" w:eastAsia="新宋体"/>
          <w:color w:val="auto"/>
          <w:sz w:val="24"/>
          <w:highlight w:val="none"/>
          <w:u w:val="single"/>
        </w:rPr>
        <w:t xml:space="preserve">         </w:t>
      </w:r>
      <w:r>
        <w:rPr>
          <w:rFonts w:ascii="新宋体" w:hAnsi="新宋体" w:eastAsia="新宋体"/>
          <w:color w:val="auto"/>
          <w:sz w:val="24"/>
          <w:highlight w:val="none"/>
        </w:rPr>
        <w:t xml:space="preserve">）</w:t>
      </w:r>
      <w:r>
        <w:rPr>
          <w:rFonts w:hAnsi="宋体"/>
          <w:color w:val="auto"/>
          <w:sz w:val="24"/>
          <w:szCs w:val="24"/>
          <w:highlight w:val="none"/>
        </w:rPr>
        <w:t xml:space="preserve">作为本合同的履约保证金（</w:t>
      </w:r>
      <w:r>
        <w:rPr>
          <w:rFonts w:hint="eastAsia" w:hAnsi="宋体" w:cs="宋体"/>
          <w:color w:val="auto"/>
          <w:sz w:val="24"/>
          <w:szCs w:val="24"/>
          <w:highlight w:val="none"/>
          <w:lang w:val="en-US" w:eastAsia="zh-CN"/>
        </w:rPr>
        <w:t xml:space="preserve">签约合同总价</w:t>
      </w:r>
      <w:r>
        <w:rPr>
          <w:rFonts w:hAnsi="宋体" w:cs="宋体"/>
          <w:color w:val="auto"/>
          <w:sz w:val="24"/>
          <w:szCs w:val="24"/>
          <w:highlight w:val="none"/>
        </w:rPr>
        <w:t xml:space="preserve">的</w:t>
      </w:r>
      <w:r>
        <w:rPr>
          <w:rFonts w:hint="eastAsia" w:hAnsi="宋体" w:cs="宋体"/>
          <w:color w:val="auto"/>
          <w:sz w:val="24"/>
          <w:szCs w:val="24"/>
          <w:highlight w:val="none"/>
          <w:lang w:val="en-US" w:eastAsia="zh-CN"/>
        </w:rPr>
        <w:t xml:space="preserve">5</w:t>
      </w:r>
      <w:r>
        <w:rPr>
          <w:rFonts w:hAnsi="宋体" w:cs="宋体"/>
          <w:color w:val="auto"/>
          <w:sz w:val="24"/>
          <w:szCs w:val="24"/>
          <w:highlight w:val="none"/>
        </w:rPr>
        <w:t xml:space="preserve">%</w:t>
      </w:r>
      <w:r>
        <w:rPr>
          <w:rFonts w:hAnsi="宋体"/>
          <w:color w:val="auto"/>
          <w:sz w:val="24"/>
          <w:szCs w:val="24"/>
          <w:highlight w:val="none"/>
        </w:rPr>
        <w:t xml:space="preserve">）；</w:t>
      </w:r>
      <w:r>
        <w:rPr>
          <w:rFonts w:hAnsi="宋体"/>
          <w:b/>
          <w:color w:val="auto"/>
          <w:sz w:val="24"/>
          <w:highlight w:val="none"/>
        </w:rPr>
        <w:t xml:space="preserve">于合同履行完毕后同合同款一起无息退还</w:t>
      </w:r>
      <w:r>
        <w:rPr>
          <w:rFonts w:hAnsi="宋体"/>
          <w:color w:val="auto"/>
          <w:sz w:val="24"/>
          <w:szCs w:val="24"/>
          <w:highlight w:val="none"/>
        </w:rPr>
        <w:t xml:space="preserve">。</w:t>
      </w:r>
      <w:r>
        <w:rPr>
          <w:rFonts w:hAnsi="宋体"/>
          <w:b/>
          <w:bCs/>
          <w:color w:val="auto"/>
          <w:sz w:val="24"/>
          <w:szCs w:val="24"/>
          <w:highlight w:val="none"/>
        </w:rPr>
        <w:t xml:space="preserve">引用盐城信用办推行的第三方信用报告，3A的供应商免交履约保证金，2A的供应商按合同金额的5%缴纳(需提供信用管理部门备案的第三方信用报告，且信用报告通过“信用盐城网”可查实)。</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6.2履约保证金的缴纳形式：</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6.2.2如以履约保函（保险）形式缴纳履约保证金，供应商可通过政府采购电子履约保函（保险）平台（www.jsdzbh.com）在线申请履约保函（保险）。</w:t>
      </w:r>
      <w:r/>
    </w:p>
    <w:p>
      <w:pPr>
        <w:pStyle w:val="1054"/>
        <w:ind w:firstLine="480"/>
        <w:jc w:val="both"/>
        <w:spacing w:before="0" w:beforeAutospacing="0" w:after="0" w:afterAutospacing="0" w:line="500" w:lineRule="exact"/>
        <w:rPr>
          <w:color w:val="auto"/>
          <w:highlight w:val="none"/>
        </w:rPr>
      </w:pPr>
      <w:r>
        <w:rPr>
          <w:rFonts w:hint="eastAsia"/>
          <w:color w:val="auto"/>
          <w:highlight w:val="none"/>
        </w:rPr>
        <w:t xml:space="preserve">6.3合同履行结束后，甲方应及时退还交纳的履约保证金。</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6.4履约保证金的退还：</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6.4.1方式：无息退还至投标人缴纳履约保证金的账户。如为保函，在到期时自行失效。</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6.4.2时间：验收合格且采购人收到发票后30日内。</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6.4.3条件：按合同要求全部履约完成并经采购人验收合格，且采购人收到中标人出具的发票。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6.4.4不予退还情形：</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除不可抗力情况外，投标人出现下列情形之一的，其履约保证金，招标人将视情节决定不予退还或部分不予退还。</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（1）中标人无正当理由拒绝签订合同的，或者在签订合同时向采购人提出附加条件或者更改合同实质性内容要求的；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（2）中标人不履行与采购人订立的合同的；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（3）中标人所供货物或服务不符合招标文件规定要求的；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（4）中标人采取欺骗、弄虚作假方式投标的或与其他投标人串通投标的；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（5）中标人将合同内容转包、违法分包的；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（6）中标人故意捏造事实或伪造证明材料，进行虚假恶意投诉或反映的。</w:t>
      </w:r>
      <w:r/>
    </w:p>
    <w:p>
      <w:pPr>
        <w:ind w:firstLine="480"/>
        <w:spacing w:line="500" w:lineRule="exact"/>
        <w:rPr>
          <w:rFonts w:hint="eastAsia" w:ascii="宋体" w:hAnsi="宋体" w:eastAsia="宋体" w:cs="宋体"/>
          <w:color w:val="auto"/>
          <w:sz w:val="24"/>
          <w:highlight w:val="none"/>
        </w:rPr>
      </w:pPr>
      <w:r>
        <w:rPr>
          <w:rFonts w:hAnsi="宋体" w:cs="宋体"/>
          <w:color w:val="auto"/>
          <w:sz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七、转包或分包</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7.1本项目不得转包或分包。</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7.2如有转让和未经甲方同意的分包行为，甲方有权给予终止合同。</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八、质量保证及售后服务</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8.1乙方应按竞争性磋商文件规定和响应文件承诺的性能、技术要求、质量标准向甲方提供产品或服务。</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8.2乙方提供的车辆或服务在质保期内因其本身出现质量问题或不能满足甲方实际使用需求，根据实际情况，经双方协商，可按以下办法处理：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（1）更换：本项目原则上不得更换车辆，如必须更换车辆则必须经甲方确认同意，且更换车辆性能必须优于原有车辆，同时由乙方承担所发生的全部费用。</w:t>
      </w:r>
      <w:r/>
    </w:p>
    <w:p>
      <w:pPr>
        <w:ind w:firstLine="482"/>
        <w:spacing w:line="500" w:lineRule="exact"/>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（2）增加：若现有车辆不能满足甲方实际使用需求，甲方有权要求乙方增加车辆的数量，增加的车辆性能不得低于原有车辆，费用按合同约定执行。</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（3）合同终止处理：合同终止，并退还甲方支付的合同款，同时应承担由此产生的所有费用，甲方不承担发生任何费用。</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8.3在甲方遇外事等重大公务接待时，有权指定租赁车辆、车型，且租车费用不变，若累计满3次不能承接的，甲方有权终止合同。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8.4</w:t>
      </w:r>
      <w:r>
        <w:rPr>
          <w:rFonts w:hint="eastAsia" w:ascii="宋体" w:hAnsi="宋体" w:eastAsia="宋体" w:cs="宋体"/>
          <w:bCs/>
          <w:color w:val="auto"/>
          <w:sz w:val="24"/>
          <w:highlight w:val="none"/>
        </w:rPr>
        <w:t xml:space="preserve">未经甲方车辆管理部门同意，不得使用合同签订时承诺之外的车辆，如有违反，自愿接受甲方的处罚。</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车辆配置要求：配置先进的安全装置；全部座椅安装安全带；车辆维护、技术管理规定要求明确；培训规范完善。</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根据自身情况，在基本服务质量要求外，必须承诺卫生保洁、服务创新、服务质量标准化、应急方案、服务监督和重大活动服务保障等工作。</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w:t>
      </w:r>
      <w:r>
        <w:rPr>
          <w:rFonts w:hint="eastAsia" w:ascii="宋体" w:hAnsi="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车辆要求：机动车行驶证上使用性质需为租赁，车辆符合安全国家标准，取得有效期内的机动车检验合格证明。乙方须提供符合上述要求的车辆进行服务，若乙方提供的车辆不符合甲方要求，甲方有权要求更换车辆进行整改。乙方在收到整改通知后拒不整改的，甲方有权终止合同，拒付服务费用。</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8.8乙方须委派专职人员1名</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姓名：   手机号码：     </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rPr>
        <w:t xml:space="preserve">在服务期内对车辆进行统一调度管理。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8.9为甲方提供用车服务的过程中，如发生安全事故，一切责任由乙方承担。</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8.10用车期间，保持服务车辆的良好车况，在车辆达到</w:t>
      </w:r>
      <w:bookmarkStart w:id="139" w:name="_GoBack"/>
      <w:r/>
      <w:bookmarkEnd w:id="139"/>
      <w:r>
        <w:rPr>
          <w:rFonts w:hint="eastAsia" w:ascii="宋体" w:hAnsi="宋体" w:eastAsia="宋体" w:cs="宋体"/>
          <w:bCs/>
          <w:color w:val="auto"/>
          <w:sz w:val="24"/>
          <w:szCs w:val="21"/>
          <w:highlight w:val="none"/>
        </w:rPr>
        <w:t xml:space="preserve">规定的里程或时限需要技术维护保养时，应及时召回进行有效维护并提供同档次的替换车。如车辆服务期间，出现机械故障或异常情况，无法及时修复时，乙方应及时提供救援服务，若1小时内不能修复时，须提供同档次的车型服务。乙方应当在收到甲方求救信息后及时到达救援现场并提供免费救援服务。</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九</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合同款支付</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9.1本合同项下所有款项均以人民币支付。</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9.2付款方式：</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.1.1预付款支付时间：合同签订后，采购人收到预付款发票后</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0个工作日内支付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合同总价</w:t>
      </w:r>
      <w:r>
        <w:rPr>
          <w:rFonts w:hint="eastAsia" w:ascii="宋体" w:hAnsi="宋体" w:eastAsia="宋体" w:cs="宋体"/>
          <w:color w:val="auto"/>
          <w:sz w:val="24"/>
          <w:highlight w:val="none"/>
          <w:lang w:val="en-US" w:eastAsia="zh-CN"/>
        </w:rPr>
        <w:t xml:space="preserve">-24.96万元）*</w:t>
      </w:r>
      <w:r>
        <w:rPr>
          <w:rFonts w:hint="eastAsia" w:ascii="宋体" w:hAnsi="宋体" w:eastAsia="宋体" w:cs="宋体"/>
          <w:color w:val="auto"/>
          <w:sz w:val="24"/>
          <w:highlight w:val="none"/>
        </w:rPr>
        <w:t xml:space="preserve">30%的预付款</w:t>
      </w:r>
      <w:r>
        <w:rPr>
          <w:rFonts w:hint="eastAsia" w:ascii="宋体" w:hAnsi="宋体" w:eastAsia="宋体" w:cs="宋体"/>
          <w:color w:val="auto"/>
          <w:sz w:val="24"/>
          <w:highlight w:val="none"/>
          <w:lang w:eastAsia="zh-CN"/>
        </w:rPr>
        <w:t xml:space="preserve">；</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.1.2本项目车辆租赁服务按季度结算服务费用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需扣除</w:t>
      </w:r>
      <w:r>
        <w:rPr>
          <w:rFonts w:hint="eastAsia" w:ascii="宋体" w:hAnsi="宋体" w:cs="宋体"/>
          <w:color w:val="auto"/>
          <w:sz w:val="24"/>
          <w:highlight w:val="none"/>
          <w:lang w:val="en-US" w:eastAsia="zh-CN"/>
        </w:rPr>
        <w:t xml:space="preserve">相应季度</w:t>
      </w:r>
      <w:r>
        <w:rPr>
          <w:rFonts w:hint="eastAsia" w:ascii="宋体" w:hAnsi="宋体" w:eastAsia="宋体" w:cs="宋体"/>
          <w:color w:val="auto"/>
          <w:sz w:val="24"/>
          <w:highlight w:val="none"/>
          <w:lang w:val="en-US" w:eastAsia="zh-CN"/>
        </w:rPr>
        <w:t xml:space="preserve">已支付的30%预付款</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，结算时按甲方实际使用数量（乙方提供经甲方确认的租车费用结算清单）结算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注：乙方在甲方支付前须提供有效合法的等额增值税普通发票。</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9.1.3油费、电费、过路过桥费、停车费按实结算（乙方需提供甲方行程单、相应消费记录及发票）。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9.3结算方式</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本项目采用“固定单价”合同，合同实施过程中中标单价一律不予调整；如不使用，不计空置费用。</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十、税费</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10.1本合同执行中相关的一切税费均由乙方负担。</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十一、承运工作要求</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乙方必须提供经公安部门审验合格、证件齐全、状况良好、性能安全，保险齐仓的车辆:为保证车辆正常、安全行驶，乙方应按照车辆保养维护规定进行车辆的正常维修保养，保证车辆及附属设施、设备性能完好，甲方有权对车辆维修保养情况进行不定期抽查:乙方车辆因各种原因无法满足承运要求的，乙方需经甲方同意更换使用符合甲方要求的相应车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11.2、乙方需提供符合国家规定排放的车辆，如由于乙方车辆不按合同内容规范，而造成甲方损失的，均由乙方承担，并处罚金。</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11.3、车内温度超过25度或低于10度时，应开启使用空调。</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11.4、甲方如需临时安排车辆，应提前通知乙方，对于甲方提出的临时性增车乙方应给予最快速的支持，并按本合同条款要求提供承运服务并承担相关的责任。</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11.5、乙方承运时必须保证车辆的整洁卫生和良好的服务态度。</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十二、违约责任</w:t>
      </w:r>
      <w:r>
        <w:rPr>
          <w:rFonts w:hint="eastAsia" w:ascii="宋体" w:hAnsi="宋体" w:eastAsia="宋体" w:cs="宋体"/>
          <w:b/>
          <w:color w:val="auto"/>
          <w:sz w:val="24"/>
          <w:highlight w:val="none"/>
        </w:rPr>
        <w:tab/>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12.1如因乙方原因不能按甲方要求提供车辆的，乙方应当赔偿甲方因此而遭受的实际损失，并应按每发生一次向甲方支付5000元的违约金，如以上情况累计超过3次，甲方有权立即终止合同，已完服务不予结算。</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12.2乙方在承担违约责任后，仍应继续履行合同规定的义务（甲方解除合同的除外）。甲方未能及时追究乙方的任何一项违约责任并不表明甲方放弃追究乙方该项或其他违约责任。</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12.3乙方如虚假承诺或是由于乙方的过错造成合同无法继续履行时，乙方应向甲方支付不少于本项目预算金额20%的违约金。同时，甲方保留追究乙方法律责任的权利。</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12.4乙方在合同履行期间所有车辆的安全问题及经济赔偿问题，均由乙方自行负责，与甲方无关。如因乙方原因导致甲方物资或人员发生意外情况而产生的相关责任与经济赔偿，均由乙方承担，与甲方无关。</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12.5乙方须定期对车辆进行保养，乙方按要求对租赁车辆投保，包括：车损险、三责险、座位险和不计免赔险等费用。如发现逾期未投保的，乙方承担相应责任，同时甲方有权解除合同。</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12.6如在租赁过程中发生意外交通事故，乙方应按国家法律法规的规定进行处理，并承担事故所产生的所有费用，甲方应积极主动配合乙方处理事故。</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十三、不可抗力事件处理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13.1在合同有效期内，任何一方因不可抗力事件导致不能履行合同，则合同履行期延长，其延长期与不可抗力影响期相同。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13.2不可抗力事件发生后，应立即通知对方，并寄送有关权威机构出具的证明。</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十四、诉讼</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14.1双方在执行合同中所发生的一切争议，应通过协商解决。如协商不成，可向合同签订地法院起诉，合同签订地在此约定为盐城市。</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十五、合同生效及其它</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15.1合同经双方法定代表人或授权委托人签字并加盖单位公章。</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15.2本合同未尽事宜，遵照《中华人民共和国民法典》有关条文执行。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15.3本合同一式陆份，具有同等法律效力，甲方、乙方各执叁份。</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甲方（盖章）：                         乙方（盖章）：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地址：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法定代表人（签章）：                   法定代表人（签章）：</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联系电话：</w:t>
      </w:r>
      <w:r/>
    </w:p>
    <w:p>
      <w:pPr>
        <w:ind w:firstLine="480"/>
        <w:spacing w:line="500" w:lineRule="exact"/>
        <w:rPr>
          <w:rFonts w:hint="eastAsia" w:ascii="宋体" w:hAnsi="宋体" w:eastAsia="宋体" w:cs="宋体"/>
          <w:color w:val="auto"/>
          <w:sz w:val="24"/>
          <w:highlight w:val="none"/>
        </w:rPr>
        <w:sectPr>
          <w:headerReference w:type="default" r:id="rId9"/>
          <w:footerReference w:type="default" r:id="rId10"/>
          <w:footnotePr/>
          <w:endnotePr/>
          <w:type w:val="nextPage"/>
          <w:pgSz w:w="11890" w:h="16830" w:orient="portrait"/>
          <w:pgMar w:top="1440" w:right="1361" w:bottom="1440" w:left="1361" w:header="850" w:footer="992" w:gutter="0"/>
          <w:cols w:num="1" w:sep="0" w:space="720" w:equalWidth="1"/>
          <w:docGrid w:linePitch="360"/>
        </w:sectPr>
      </w:pPr>
      <w:r>
        <w:rPr>
          <w:rFonts w:hint="eastAsia" w:ascii="宋体" w:hAnsi="宋体" w:eastAsia="宋体" w:cs="宋体"/>
          <w:color w:val="auto"/>
          <w:sz w:val="24"/>
          <w:highlight w:val="none"/>
        </w:rPr>
        <w:t xml:space="preserve">签订日期：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2"/>
        <w:ind w:firstLine="308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第四章  项目需求</w:t>
      </w:r>
      <w:bookmarkEnd w:id="112"/>
      <w:r/>
      <w:bookmarkEnd w:id="113"/>
      <w:r/>
      <w:bookmarkEnd w:id="114"/>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一、项目需求</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1、具体要求</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(1)租车车辆要求：商务车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辆，轿车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辆，轿车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电</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辆，SUV</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1辆。</w:t>
      </w:r>
      <w:r/>
    </w:p>
    <w:p>
      <w:pPr>
        <w:ind w:firstLine="480"/>
        <w:spacing w:line="500" w:lineRule="exact"/>
        <w:rPr>
          <w:rFonts w:hint="default"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 xml:space="preserve">注：</w:t>
      </w:r>
      <w:r>
        <w:rPr>
          <w:rFonts w:hint="eastAsia" w:ascii="宋体" w:hAnsi="宋体" w:cs="宋体"/>
          <w:color w:val="auto"/>
          <w:sz w:val="24"/>
          <w:highlight w:val="none"/>
          <w:lang w:val="en-US" w:eastAsia="zh-CN"/>
        </w:rPr>
        <w:t xml:space="preserve">①</w:t>
      </w:r>
      <w:r>
        <w:rPr>
          <w:rFonts w:hint="eastAsia" w:ascii="宋体" w:hAnsi="宋体" w:eastAsia="宋体" w:cs="宋体"/>
          <w:color w:val="auto"/>
          <w:sz w:val="24"/>
          <w:highlight w:val="none"/>
          <w:lang w:val="en-US" w:eastAsia="zh-CN"/>
        </w:rPr>
        <w:t xml:space="preserve">SUV（油）及小轿车（油）排气量1.8升（含）以下，商务车（油）排气量3.0升（含）以下。所有配置的服务车辆必须符合党政机关公务用车配备标准。</w:t>
      </w:r>
      <w:r>
        <w:rPr>
          <w:rFonts w:hint="eastAsia" w:ascii="宋体" w:hAnsi="宋体" w:cs="宋体"/>
          <w:color w:val="auto"/>
          <w:sz w:val="24"/>
          <w:highlight w:val="none"/>
          <w:lang w:val="en-US" w:eastAsia="zh-CN"/>
        </w:rPr>
        <w:t xml:space="preserve">②如供应商无</w:t>
      </w:r>
      <w:r>
        <w:rPr>
          <w:rFonts w:hint="eastAsia" w:ascii="宋体" w:hAnsi="宋体" w:eastAsia="宋体" w:cs="宋体"/>
          <w:color w:val="auto"/>
          <w:sz w:val="24"/>
          <w:highlight w:val="none"/>
        </w:rPr>
        <w:t xml:space="preserve">轿车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电</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则可用符合轿车（油）的车代替，但限价参照</w:t>
      </w:r>
      <w:r>
        <w:rPr>
          <w:rFonts w:hint="eastAsia" w:ascii="宋体" w:hAnsi="宋体" w:eastAsia="宋体" w:cs="宋体"/>
          <w:color w:val="auto"/>
          <w:sz w:val="24"/>
          <w:highlight w:val="none"/>
        </w:rPr>
        <w:t xml:space="preserve">轿车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电</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(2)车辆日租金最高投标限价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商务车</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rPr>
        <w:t xml:space="preserve">租金：</w:t>
      </w:r>
      <w:r>
        <w:rPr>
          <w:rFonts w:hint="eastAsia" w:hAnsi="宋体" w:cs="宋体"/>
          <w:color w:val="auto"/>
          <w:sz w:val="24"/>
          <w:highlight w:val="none"/>
          <w:lang w:val="en-US" w:eastAsia="zh-CN"/>
        </w:rPr>
        <w:t xml:space="preserve">240</w:t>
      </w:r>
      <w:r>
        <w:rPr>
          <w:rFonts w:hint="eastAsia" w:ascii="宋体" w:hAnsi="宋体" w:eastAsia="宋体" w:cs="宋体"/>
          <w:color w:val="auto"/>
          <w:sz w:val="24"/>
          <w:highlight w:val="none"/>
        </w:rPr>
        <w:t xml:space="preserve">元/天；轿车</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rPr>
        <w:t xml:space="preserve">租金：</w:t>
      </w:r>
      <w:r>
        <w:rPr>
          <w:rFonts w:hint="eastAsia" w:hAnsi="宋体" w:cs="宋体"/>
          <w:color w:val="auto"/>
          <w:sz w:val="24"/>
          <w:highlight w:val="none"/>
          <w:lang w:val="en-US" w:eastAsia="zh-CN"/>
        </w:rPr>
        <w:t xml:space="preserve">180</w:t>
      </w:r>
      <w:r>
        <w:rPr>
          <w:rFonts w:hint="eastAsia" w:ascii="宋体" w:hAnsi="宋体" w:eastAsia="宋体" w:cs="宋体"/>
          <w:color w:val="auto"/>
          <w:sz w:val="24"/>
          <w:highlight w:val="none"/>
        </w:rPr>
        <w:t xml:space="preserve">元/天；轿车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电</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租金：</w:t>
      </w:r>
      <w:r>
        <w:rPr>
          <w:rFonts w:hint="eastAsia" w:hAnsi="宋体" w:cs="宋体"/>
          <w:color w:val="auto"/>
          <w:sz w:val="24"/>
          <w:highlight w:val="none"/>
          <w:lang w:val="en-US" w:eastAsia="zh-CN"/>
        </w:rPr>
        <w:t xml:space="preserve">160</w:t>
      </w:r>
      <w:r>
        <w:rPr>
          <w:rFonts w:hint="eastAsia" w:ascii="宋体" w:hAnsi="宋体" w:eastAsia="宋体" w:cs="宋体"/>
          <w:color w:val="auto"/>
          <w:sz w:val="24"/>
          <w:highlight w:val="none"/>
        </w:rPr>
        <w:t xml:space="preserve">元/天；SUV</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rPr>
        <w:t xml:space="preserve">租金：</w:t>
      </w:r>
      <w:r>
        <w:rPr>
          <w:rFonts w:hint="eastAsia" w:hAnsi="宋体" w:cs="宋体"/>
          <w:color w:val="auto"/>
          <w:sz w:val="24"/>
          <w:highlight w:val="none"/>
          <w:lang w:val="en-US" w:eastAsia="zh-CN"/>
        </w:rPr>
        <w:t xml:space="preserve">200</w:t>
      </w:r>
      <w:r>
        <w:rPr>
          <w:rFonts w:hint="eastAsia" w:ascii="宋体" w:hAnsi="宋体" w:eastAsia="宋体" w:cs="宋体"/>
          <w:color w:val="auto"/>
          <w:sz w:val="24"/>
          <w:highlight w:val="none"/>
        </w:rPr>
        <w:t xml:space="preserve">元/天</w:t>
      </w:r>
      <w:r>
        <w:rPr>
          <w:rFonts w:hint="eastAsia" w:ascii="宋体" w:hAnsi="宋体" w:cs="宋体"/>
          <w:color w:val="auto"/>
          <w:sz w:val="24"/>
          <w:highlight w:val="none"/>
          <w:lang w:eastAsia="zh-CN"/>
        </w:rPr>
        <w:t xml:space="preserve">。</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(3)如不使用，不计空置费用。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(4)因本项目服务期间长途较多，本项目</w:t>
      </w:r>
      <w:r>
        <w:rPr>
          <w:rFonts w:hint="eastAsia" w:ascii="宋体" w:hAnsi="宋体" w:eastAsia="宋体" w:cs="宋体"/>
          <w:color w:val="auto"/>
          <w:sz w:val="24"/>
          <w:highlight w:val="none"/>
          <w:lang w:val="en-US" w:eastAsia="zh-CN"/>
        </w:rPr>
        <w:t xml:space="preserve">以</w:t>
      </w:r>
      <w:r>
        <w:rPr>
          <w:rFonts w:hint="eastAsia" w:ascii="宋体" w:hAnsi="宋体" w:eastAsia="宋体" w:cs="宋体"/>
          <w:color w:val="auto"/>
          <w:sz w:val="24"/>
          <w:highlight w:val="none"/>
        </w:rPr>
        <w:t xml:space="preserve">燃油车租赁服务</w:t>
      </w:r>
      <w:r>
        <w:rPr>
          <w:rFonts w:hint="eastAsia" w:ascii="宋体" w:hAnsi="宋体" w:eastAsia="宋体" w:cs="宋体"/>
          <w:color w:val="auto"/>
          <w:sz w:val="24"/>
          <w:highlight w:val="none"/>
          <w:lang w:val="en-US" w:eastAsia="zh-CN"/>
        </w:rPr>
        <w:t xml:space="preserve">为主</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2、服务期：暂定一年。</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二、投标报价</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1、成交供应商中标后，成交单价原则上不再调整，采购人保留协调成交供应商统一价格的权利，用车业务量按实结算；</w:t>
      </w:r>
      <w:r/>
    </w:p>
    <w:p>
      <w:pPr>
        <w:ind w:firstLine="480"/>
        <w:spacing w:line="500" w:lineRule="exact"/>
        <w:tabs>
          <w:tab w:val="left" w:pos="55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2、投标报价应是满足采购人使用车辆需要的所有费用。投标供应商应充分考虑为满足采购业务用车需求内容所必须的直接和间接成本</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包含但不限于车辆租赁费汽车维修保养费、</w:t>
      </w:r>
      <w:r>
        <w:rPr>
          <w:rFonts w:hint="eastAsia" w:ascii="宋体" w:hAnsi="宋体" w:eastAsia="宋体" w:cs="宋体"/>
          <w:color w:val="auto"/>
          <w:sz w:val="24"/>
          <w:highlight w:val="none"/>
          <w:lang w:val="en-US" w:eastAsia="zh-CN"/>
        </w:rPr>
        <w:t xml:space="preserve">交通事故产生的费用、</w:t>
      </w:r>
      <w:r>
        <w:rPr>
          <w:rFonts w:hint="eastAsia" w:ascii="宋体" w:hAnsi="宋体" w:eastAsia="宋体" w:cs="宋体"/>
          <w:color w:val="auto"/>
          <w:sz w:val="24"/>
          <w:highlight w:val="none"/>
        </w:rPr>
        <w:t xml:space="preserve">车辆清洁费、</w:t>
      </w:r>
      <w:r>
        <w:rPr>
          <w:rFonts w:hint="eastAsia" w:ascii="宋体" w:hAnsi="宋体" w:eastAsia="宋体" w:cs="宋体"/>
          <w:color w:val="auto"/>
          <w:sz w:val="24"/>
          <w:highlight w:val="none"/>
          <w:lang w:val="en-US" w:eastAsia="zh-CN"/>
        </w:rPr>
        <w:t xml:space="preserve">车辆折旧费、</w:t>
      </w:r>
      <w:r>
        <w:rPr>
          <w:rFonts w:hint="eastAsia" w:ascii="宋体" w:hAnsi="宋体" w:eastAsia="宋体" w:cs="宋体"/>
          <w:color w:val="auto"/>
          <w:sz w:val="24"/>
          <w:highlight w:val="none"/>
        </w:rPr>
        <w:t xml:space="preserve">服装费、培训费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汽车强制性保险费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社会保险费、公众责任保险费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年审费、</w:t>
      </w:r>
      <w:r>
        <w:rPr>
          <w:rFonts w:hint="eastAsia" w:ascii="宋体" w:hAnsi="宋体" w:eastAsia="宋体" w:cs="宋体"/>
          <w:color w:val="auto"/>
          <w:sz w:val="24"/>
          <w:highlight w:val="none"/>
        </w:rPr>
        <w:t xml:space="preserve">管理费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税金，风险费及政策性文件规定等各项费用、不可预见费及其他一切相关费用等全部费用由供应商承担。凡漏项或少计均视为优惠，甲方不另行增加费用；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3、付款方式：本项目车辆租赁服务按季度结算服务费用，结算时按甲方实际使用数量（乙方提供经甲方确认的租车费用结算清单）结算。</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注：乙方在甲方支付前须提供有效合法的等额增值税普通发票。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三、其他要求</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1、在采购人遇外事等重大公务接待时，有权指定租赁车辆、车型，且租车费用不变，若累计满3次不能承接的，采购人有权终止合同；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Cs/>
          <w:color w:val="auto"/>
          <w:sz w:val="24"/>
          <w:highlight w:val="none"/>
        </w:rPr>
        <w:t xml:space="preserve">未经采购人车辆管理部门同意，不得使用平台之外的车辆，如有违反，自愿接受采购人的处罚；</w:t>
      </w:r>
      <w:r/>
    </w:p>
    <w:p>
      <w:pPr>
        <w:ind w:firstLine="480"/>
        <w:spacing w:line="50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、车辆配置要求：配置先进的安全装置；全部座椅安装安全带；车辆维护、技术管理规定要求明确；培训规范完善；</w:t>
      </w:r>
      <w:r/>
    </w:p>
    <w:p>
      <w:pPr>
        <w:ind w:firstLine="480"/>
        <w:spacing w:line="50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、根据自身情况，在基本服务质量要求外，必须承诺卫生保洁、服务创新、服务质量标准化、应急方案、服务监督和重大活动服务保障等工作；</w:t>
      </w:r>
      <w:r/>
    </w:p>
    <w:p>
      <w:pPr>
        <w:ind w:firstLine="480"/>
        <w:spacing w:line="50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eastAsia="宋体" w:cs="宋体"/>
          <w:b w:val="0"/>
          <w:bCs w:val="0"/>
          <w:color w:val="auto"/>
          <w:sz w:val="24"/>
          <w:szCs w:val="24"/>
          <w:highlight w:val="none"/>
          <w:lang w:val="en-US" w:eastAsia="zh-CN"/>
        </w:rPr>
        <w:t xml:space="preserve">车辆要求：</w:t>
      </w:r>
      <w:r>
        <w:rPr>
          <w:rFonts w:hint="eastAsia" w:ascii="宋体" w:hAnsi="宋体" w:eastAsia="宋体" w:cs="宋体"/>
          <w:b w:val="0"/>
          <w:bCs w:val="0"/>
          <w:color w:val="auto"/>
          <w:sz w:val="24"/>
          <w:szCs w:val="24"/>
          <w:highlight w:val="none"/>
          <w:lang w:val="en-US" w:eastAsia="zh-CN"/>
        </w:rPr>
        <w:t xml:space="preserve">机动车行驶证上使用性质需为租赁，车辆符合安全国家标准，取得有效期内的机动车检验合格证明。</w:t>
      </w:r>
      <w:r>
        <w:rPr>
          <w:rFonts w:hint="eastAsia" w:ascii="宋体" w:hAnsi="宋体" w:eastAsia="宋体" w:cs="宋体"/>
          <w:bCs/>
          <w:color w:val="auto"/>
          <w:sz w:val="24"/>
          <w:highlight w:val="none"/>
        </w:rPr>
        <w:t xml:space="preserve">乙方须提供符合上述要求的车辆进行服务，若乙方提供的车辆不符合甲方要求，甲方有权要求更换车辆进行整改。乙方在收到整改通知后拒不整改的，甲方有权终止合同，拒付服务费用。</w:t>
      </w:r>
      <w:r/>
    </w:p>
    <w:p>
      <w:pPr>
        <w:ind w:firstLine="480"/>
        <w:spacing w:line="500" w:lineRule="exact"/>
        <w:rPr>
          <w:rFonts w:hint="eastAsia" w:ascii="宋体" w:hAnsi="宋体" w:eastAsia="宋体" w:cs="宋体"/>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、乙方须委派专职人员1名在服务期内对车辆进行统一调度管理。</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szCs w:val="21"/>
          <w:highlight w:val="none"/>
        </w:rPr>
        <w:t xml:space="preserve">用车期间，保持服务车辆的良好车况，在车辆达到规定的里程或时限需要技术维护保养时，应及时召回进行有效维护并提供同档次的替换车。如车辆服务期间，出现机械故障或异常情况，无法及时修复时，投标供应商应及时提供救援服务，若1小时内不能修复时，须提供同档次的车型服务。投标供应商应当在收到采购人求救信息后及时到达救援现场并提供免费救援服务；</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cs="宋体"/>
          <w:bCs/>
          <w:color w:val="auto"/>
          <w:sz w:val="24"/>
          <w:szCs w:val="21"/>
          <w:highlight w:val="none"/>
          <w:lang w:val="en-US" w:eastAsia="zh-CN"/>
        </w:rPr>
        <w:t xml:space="preserve">8</w:t>
      </w:r>
      <w:r>
        <w:rPr>
          <w:rFonts w:hint="eastAsia" w:ascii="宋体" w:hAnsi="宋体" w:eastAsia="宋体" w:cs="宋体"/>
          <w:bCs/>
          <w:color w:val="auto"/>
          <w:sz w:val="24"/>
          <w:szCs w:val="21"/>
          <w:highlight w:val="none"/>
        </w:rPr>
        <w:t xml:space="preserve">、供应商名称、地址、联系人、联系方式、预约电话、投诉电话等发生变化时，应及时通知采购人并按照采购人要求报送相关材料，出现不能联系到成交供应商的情况所造成的影响由成交供应商承担；</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、交供应商应保证各项设备、设施完好，具备履行合同的能力。向采购人提供技术性能良好、符合安全行驶条件的车辆以及该车行驶必备的有关证件、备件、工具。</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四、服务方案</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供应商应根据采购需求和本项目实际，制订相应的服务方案包括但不限于以下内容：</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1.车辆服务方案：</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供应商应根据采购需求和本项目实际，提供本项目车辆服务方案，方案</w:t>
      </w:r>
      <w:r>
        <w:rPr>
          <w:rFonts w:hint="eastAsia" w:ascii="宋体" w:hAnsi="宋体" w:cs="宋体"/>
          <w:bCs/>
          <w:color w:val="auto"/>
          <w:sz w:val="24"/>
          <w:szCs w:val="21"/>
          <w:highlight w:val="none"/>
          <w:lang w:val="en-US" w:eastAsia="zh-CN"/>
        </w:rPr>
        <w:t xml:space="preserve">至少包含</w:t>
      </w:r>
      <w:r>
        <w:rPr>
          <w:rFonts w:hint="eastAsia" w:ascii="宋体" w:hAnsi="宋体" w:eastAsia="宋体" w:cs="宋体"/>
          <w:bCs/>
          <w:color w:val="auto"/>
          <w:sz w:val="24"/>
          <w:szCs w:val="21"/>
          <w:highlight w:val="none"/>
        </w:rPr>
        <w:t xml:space="preserve">：</w:t>
      </w:r>
      <w:r>
        <w:rPr>
          <w:rFonts w:hint="eastAsia" w:ascii="宋体" w:hAnsi="宋体" w:cs="宋体"/>
          <w:bCs/>
          <w:color w:val="auto"/>
          <w:sz w:val="24"/>
          <w:szCs w:val="21"/>
          <w:highlight w:val="none"/>
          <w:lang w:val="en-US" w:eastAsia="zh-CN"/>
        </w:rPr>
        <w:t xml:space="preserve">①车辆</w:t>
      </w:r>
      <w:r>
        <w:rPr>
          <w:rFonts w:hint="eastAsia" w:ascii="宋体" w:hAnsi="宋体" w:eastAsia="宋体" w:cs="宋体"/>
          <w:bCs/>
          <w:color w:val="auto"/>
          <w:sz w:val="24"/>
          <w:szCs w:val="21"/>
          <w:highlight w:val="none"/>
        </w:rPr>
        <w:t xml:space="preserve">需求响应</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lang w:val="en-US" w:eastAsia="zh-CN"/>
        </w:rPr>
        <w:t xml:space="preserve">车辆必须证照齐全、合法、有效、技术性能良好，提供相关证照佐证</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w:t>
      </w:r>
      <w:r>
        <w:rPr>
          <w:rFonts w:hint="eastAsia" w:ascii="宋体" w:hAnsi="宋体" w:cs="宋体"/>
          <w:bCs/>
          <w:color w:val="auto"/>
          <w:sz w:val="24"/>
          <w:szCs w:val="21"/>
          <w:highlight w:val="none"/>
          <w:lang w:val="en-US" w:eastAsia="zh-CN"/>
        </w:rPr>
        <w:t xml:space="preserve">②车辆交付对接方案、③临时应急</w:t>
      </w:r>
      <w:r>
        <w:rPr>
          <w:rFonts w:hint="eastAsia" w:ascii="宋体" w:hAnsi="宋体" w:eastAsia="宋体" w:cs="宋体"/>
          <w:bCs/>
          <w:color w:val="auto"/>
          <w:sz w:val="24"/>
          <w:szCs w:val="21"/>
          <w:highlight w:val="none"/>
        </w:rPr>
        <w:t xml:space="preserve">备车方案等内容。</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2.服务保障措施</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供应商应根据采购需求和本项目实际，提供服务保障措施，方案</w:t>
      </w:r>
      <w:r>
        <w:rPr>
          <w:rFonts w:hint="eastAsia" w:ascii="宋体" w:hAnsi="宋体" w:cs="宋体"/>
          <w:bCs/>
          <w:color w:val="auto"/>
          <w:sz w:val="24"/>
          <w:szCs w:val="21"/>
          <w:highlight w:val="none"/>
          <w:lang w:val="en-US" w:eastAsia="zh-CN"/>
        </w:rPr>
        <w:t xml:space="preserve">至少包含</w:t>
      </w:r>
      <w:r>
        <w:rPr>
          <w:rFonts w:hint="eastAsia" w:ascii="宋体" w:hAnsi="宋体" w:eastAsia="宋体" w:cs="宋体"/>
          <w:bCs/>
          <w:color w:val="auto"/>
          <w:sz w:val="24"/>
          <w:szCs w:val="21"/>
          <w:highlight w:val="none"/>
        </w:rPr>
        <w:t xml:space="preserve">：</w:t>
      </w:r>
      <w:r>
        <w:rPr>
          <w:rFonts w:hint="eastAsia" w:ascii="宋体" w:hAnsi="宋体" w:cs="宋体"/>
          <w:bCs/>
          <w:color w:val="auto"/>
          <w:sz w:val="24"/>
          <w:szCs w:val="21"/>
          <w:highlight w:val="none"/>
          <w:lang w:val="en-US" w:eastAsia="zh-CN"/>
        </w:rPr>
        <w:t xml:space="preserve">①售后服务体系、②售后培训方案</w:t>
      </w:r>
      <w:r>
        <w:rPr>
          <w:rFonts w:hint="eastAsia" w:ascii="宋体" w:hAnsi="宋体" w:eastAsia="宋体" w:cs="宋体"/>
          <w:bCs/>
          <w:color w:val="auto"/>
          <w:sz w:val="24"/>
          <w:szCs w:val="21"/>
          <w:highlight w:val="none"/>
        </w:rPr>
        <w:t xml:space="preserve">、</w:t>
      </w:r>
      <w:r>
        <w:rPr>
          <w:rFonts w:hint="eastAsia" w:ascii="宋体" w:hAnsi="宋体" w:cs="宋体"/>
          <w:bCs/>
          <w:color w:val="auto"/>
          <w:sz w:val="24"/>
          <w:szCs w:val="21"/>
          <w:highlight w:val="none"/>
          <w:lang w:val="en-US" w:eastAsia="zh-CN"/>
        </w:rPr>
        <w:t xml:space="preserve">③车辆定期检测保养方案、④车辆维修保障方案、⑤保险保障方案</w:t>
      </w:r>
      <w:r>
        <w:rPr>
          <w:rFonts w:hint="eastAsia" w:ascii="宋体" w:hAnsi="宋体" w:eastAsia="宋体" w:cs="宋体"/>
          <w:bCs/>
          <w:color w:val="auto"/>
          <w:sz w:val="24"/>
          <w:szCs w:val="21"/>
          <w:highlight w:val="none"/>
        </w:rPr>
        <w:t xml:space="preserve">。</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cs="宋体"/>
          <w:bCs/>
          <w:color w:val="auto"/>
          <w:sz w:val="24"/>
          <w:szCs w:val="21"/>
          <w:highlight w:val="none"/>
          <w:lang w:val="en-US" w:eastAsia="zh-CN"/>
        </w:rPr>
        <w:t xml:space="preserve">3.</w:t>
      </w:r>
      <w:r>
        <w:rPr>
          <w:rFonts w:hint="eastAsia" w:ascii="宋体" w:hAnsi="宋体" w:eastAsia="宋体" w:cs="宋体"/>
          <w:bCs/>
          <w:color w:val="auto"/>
          <w:sz w:val="24"/>
          <w:szCs w:val="21"/>
          <w:highlight w:val="none"/>
        </w:rPr>
        <w:t xml:space="preserve">应急响应措施</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供应商应根据采购需求和本项目实际，提供应急响应措施，方案</w:t>
      </w:r>
      <w:r>
        <w:rPr>
          <w:rFonts w:hint="eastAsia" w:ascii="宋体" w:hAnsi="宋体" w:cs="宋体"/>
          <w:bCs/>
          <w:color w:val="auto"/>
          <w:sz w:val="24"/>
          <w:szCs w:val="21"/>
          <w:highlight w:val="none"/>
          <w:lang w:val="en-US" w:eastAsia="zh-CN"/>
        </w:rPr>
        <w:t xml:space="preserve">至少包含</w:t>
      </w:r>
      <w:r>
        <w:rPr>
          <w:rFonts w:hint="eastAsia" w:ascii="宋体" w:hAnsi="宋体" w:eastAsia="宋体" w:cs="宋体"/>
          <w:bCs/>
          <w:color w:val="auto"/>
          <w:sz w:val="24"/>
          <w:szCs w:val="21"/>
          <w:highlight w:val="none"/>
        </w:rPr>
        <w:t xml:space="preserve">：</w:t>
      </w:r>
      <w:r>
        <w:rPr>
          <w:rFonts w:hint="eastAsia" w:ascii="宋体" w:hAnsi="宋体" w:cs="宋体"/>
          <w:bCs/>
          <w:color w:val="auto"/>
          <w:sz w:val="24"/>
          <w:szCs w:val="21"/>
          <w:highlight w:val="none"/>
          <w:lang w:val="en-US" w:eastAsia="zh-CN"/>
        </w:rPr>
        <w:t xml:space="preserve">①突发恶劣天气处理</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突发</w:t>
      </w:r>
      <w:r>
        <w:rPr>
          <w:rFonts w:hint="eastAsia" w:ascii="宋体" w:hAnsi="宋体" w:cs="宋体"/>
          <w:bCs/>
          <w:color w:val="auto"/>
          <w:sz w:val="24"/>
          <w:szCs w:val="21"/>
          <w:highlight w:val="none"/>
          <w:lang w:val="en-US" w:eastAsia="zh-CN"/>
        </w:rPr>
        <w:t xml:space="preserve">交通事故</w:t>
      </w:r>
      <w:r>
        <w:rPr>
          <w:rFonts w:hint="eastAsia" w:ascii="宋体" w:hAnsi="宋体" w:eastAsia="宋体" w:cs="宋体"/>
          <w:bCs/>
          <w:color w:val="auto"/>
          <w:sz w:val="24"/>
          <w:szCs w:val="21"/>
          <w:highlight w:val="none"/>
        </w:rPr>
        <w:t xml:space="preserve">事件</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lang w:val="en-US" w:eastAsia="zh-CN"/>
        </w:rPr>
        <w:t xml:space="preserve">现场保护、人员救助、避险措施等</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处理、</w:t>
      </w:r>
      <w:r>
        <w:rPr>
          <w:rFonts w:hint="eastAsia" w:ascii="宋体" w:hAnsi="宋体" w:cs="宋体"/>
          <w:bCs/>
          <w:color w:val="auto"/>
          <w:sz w:val="24"/>
          <w:szCs w:val="21"/>
          <w:highlight w:val="none"/>
          <w:lang w:val="en-US" w:eastAsia="zh-CN"/>
        </w:rPr>
        <w:t xml:space="preserve">②紧急救援服务方案、③事后处理方案及客户权益保障方案</w:t>
      </w:r>
      <w:r>
        <w:rPr>
          <w:rFonts w:hint="eastAsia" w:ascii="宋体" w:hAnsi="宋体" w:eastAsia="宋体" w:cs="宋体"/>
          <w:bCs/>
          <w:color w:val="auto"/>
          <w:sz w:val="24"/>
          <w:szCs w:val="21"/>
          <w:highlight w:val="none"/>
        </w:rPr>
        <w:t xml:space="preserve">。</w:t>
      </w:r>
      <w:r/>
    </w:p>
    <w:p>
      <w:pPr>
        <w:ind w:firstLine="482"/>
        <w:spacing w:line="500" w:lineRule="exact"/>
        <w:rPr>
          <w:rFonts w:hint="eastAsia" w:ascii="宋体" w:hAnsi="宋体" w:cs="宋体"/>
          <w:bCs/>
          <w:color w:val="auto"/>
          <w:sz w:val="24"/>
          <w:szCs w:val="21"/>
          <w:highlight w:val="none"/>
          <w:lang w:val="en-US" w:eastAsia="zh-CN"/>
        </w:rPr>
      </w:pPr>
      <w:r>
        <w:rPr>
          <w:rFonts w:hint="eastAsia" w:ascii="宋体" w:hAnsi="宋体" w:cs="宋体"/>
          <w:bCs/>
          <w:color w:val="auto"/>
          <w:sz w:val="24"/>
          <w:szCs w:val="21"/>
          <w:highlight w:val="none"/>
          <w:lang w:val="en-US" w:eastAsia="zh-CN"/>
        </w:rPr>
        <w:t xml:space="preserve">五、其它</w:t>
      </w:r>
      <w:r/>
    </w:p>
    <w:p>
      <w:pPr>
        <w:ind w:firstLine="482"/>
        <w:spacing w:line="500" w:lineRule="exact"/>
        <w:rPr>
          <w:rFonts w:hint="eastAsia" w:ascii="宋体" w:hAnsi="宋体" w:eastAsia="宋体" w:cs="宋体"/>
          <w:color w:val="auto"/>
          <w:sz w:val="24"/>
          <w:highlight w:val="none"/>
          <w:lang w:val="en-US" w:eastAsia="zh-CN"/>
        </w:rPr>
      </w:pPr>
      <w:r>
        <w:rPr>
          <w:rFonts w:ascii="宋体" w:hAnsi="宋体"/>
          <w:b/>
          <w:color w:val="auto"/>
          <w:sz w:val="24"/>
          <w:highlight w:val="none"/>
        </w:rPr>
        <w:t xml:space="preserve">业绩</w:t>
      </w:r>
      <w:r>
        <w:rPr>
          <w:rFonts w:hint="eastAsia" w:ascii="宋体" w:hAnsi="宋体"/>
          <w:b/>
          <w:color w:val="auto"/>
          <w:sz w:val="24"/>
          <w:highlight w:val="none"/>
          <w:lang w:eastAsia="zh-CN"/>
        </w:rPr>
        <w:t xml:space="preserve">：</w:t>
      </w:r>
      <w:r>
        <w:rPr>
          <w:rFonts w:hint="eastAsia" w:ascii="宋体" w:hAnsi="宋体" w:cs="宋体"/>
          <w:color w:val="auto"/>
          <w:sz w:val="24"/>
          <w:highlight w:val="none"/>
        </w:rPr>
        <w:t xml:space="preserve">为了确保项目的顺利实施，供应商有类似本项目相关承接经验，</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在2020年1月1日至</w:t>
      </w:r>
      <w:r>
        <w:rPr>
          <w:rFonts w:hint="eastAsia" w:ascii="宋体" w:hAnsi="宋体" w:cs="宋体"/>
          <w:color w:val="auto"/>
          <w:sz w:val="24"/>
          <w:szCs w:val="21"/>
          <w:highlight w:val="none"/>
        </w:rPr>
        <w:t xml:space="preserve">（</w:t>
      </w:r>
      <w:r>
        <w:rPr>
          <w:rFonts w:hint="eastAsia" w:ascii="宋体" w:hAnsi="宋体" w:cs="宋体"/>
          <w:color w:val="auto"/>
          <w:sz w:val="24"/>
          <w:szCs w:val="22"/>
          <w:highlight w:val="none"/>
        </w:rPr>
        <w:t xml:space="preserve">以合同签订时间为准</w:t>
      </w:r>
      <w:r>
        <w:rPr>
          <w:rFonts w:hint="eastAsia" w:ascii="宋体" w:hAnsi="宋体" w:cs="宋体"/>
          <w:color w:val="auto"/>
          <w:sz w:val="24"/>
          <w:szCs w:val="21"/>
          <w:highlight w:val="none"/>
        </w:rPr>
        <w:t xml:space="preserve">）</w:t>
      </w:r>
      <w:r>
        <w:rPr>
          <w:rFonts w:hint="eastAsia" w:ascii="宋体" w:hAnsi="宋体" w:eastAsia="宋体" w:cs="宋体"/>
          <w:bCs/>
          <w:color w:val="auto"/>
          <w:sz w:val="24"/>
          <w:highlight w:val="none"/>
        </w:rPr>
        <w:t xml:space="preserve">今</w:t>
      </w:r>
      <w:r>
        <w:rPr>
          <w:rFonts w:hint="eastAsia" w:ascii="宋体" w:hAnsi="宋体" w:eastAsia="宋体" w:cs="宋体"/>
          <w:bCs/>
          <w:color w:val="auto"/>
          <w:sz w:val="24"/>
          <w:highlight w:val="none"/>
          <w:lang w:val="en-US" w:eastAsia="zh-CN"/>
        </w:rPr>
        <w:t xml:space="preserve">具有</w:t>
      </w:r>
      <w:r>
        <w:rPr>
          <w:rFonts w:hint="eastAsia" w:ascii="宋体" w:hAnsi="宋体" w:eastAsia="宋体" w:cs="宋体"/>
          <w:bCs/>
          <w:color w:val="auto"/>
          <w:sz w:val="24"/>
          <w:highlight w:val="none"/>
        </w:rPr>
        <w:t xml:space="preserve">的类似车辆租赁业绩的</w:t>
      </w:r>
      <w:r>
        <w:rPr>
          <w:rFonts w:hint="eastAsia" w:ascii="宋体" w:hAnsi="宋体" w:cs="宋体"/>
          <w:bCs/>
          <w:color w:val="auto"/>
          <w:sz w:val="24"/>
          <w:highlight w:val="none"/>
          <w:lang w:val="en-US" w:eastAsia="zh-CN"/>
        </w:rPr>
        <w:t xml:space="preserve">优先。</w:t>
      </w:r>
      <w:r/>
    </w:p>
    <w:p>
      <w:pPr>
        <w:ind w:firstLine="482"/>
        <w:spacing w:line="500" w:lineRule="exact"/>
        <w:rPr>
          <w:rFonts w:hint="eastAsia" w:ascii="宋体" w:hAnsi="宋体" w:eastAsia="宋体" w:cs="宋体"/>
          <w:color w:val="auto"/>
          <w:highlight w:val="none"/>
        </w:rPr>
      </w:pPr>
      <w:r>
        <w:rPr>
          <w:rFonts w:hint="eastAsia" w:ascii="宋体" w:hAnsi="宋体" w:eastAsia="宋体" w:cs="宋体"/>
          <w:b/>
          <w:bCs/>
          <w:color w:val="auto"/>
          <w:sz w:val="24"/>
          <w:highlight w:val="none"/>
        </w:rPr>
        <w:t xml:space="preserve">采购标的的所属行业为租赁和商务服务业，根据《工业和信息化部、国家统计局、国家发展和改革委员会、财政部关于印发中小企业划型标准规定的通知》（工信部联企业[2011]300号）规定的划分标准填写。</w:t>
      </w:r>
      <w:r/>
    </w:p>
    <w:p>
      <w:pPr>
        <w:jc w:val="center"/>
        <w:rPr>
          <w:rFonts w:hint="eastAsia" w:ascii="宋体" w:hAnsi="宋体" w:eastAsia="宋体" w:cs="宋体"/>
          <w:color w:val="auto"/>
          <w:highlight w:val="none"/>
        </w:rPr>
      </w:pPr>
      <w:r/>
      <w:bookmarkStart w:id="115" w:name="_Toc29713"/>
      <w:r/>
      <w:bookmarkStart w:id="116" w:name="_Toc21507"/>
      <w:r/>
      <w:bookmarkStart w:id="117" w:name="_Toc10360"/>
      <w:r>
        <w:rPr>
          <w:rFonts w:hint="eastAsia" w:ascii="宋体" w:hAnsi="宋体" w:eastAsia="宋体" w:cs="宋体"/>
          <w:color w:val="auto"/>
          <w:szCs w:val="44"/>
          <w:highlight w:val="none"/>
        </w:rPr>
        <w:br w:type="page" w:clear="all"/>
      </w:r>
      <w:r>
        <w:rPr>
          <w:rFonts w:hint="eastAsia" w:ascii="宋体" w:hAnsi="宋体" w:eastAsia="宋体" w:cs="宋体"/>
          <w:color w:val="auto"/>
          <w:sz w:val="44"/>
          <w:szCs w:val="44"/>
          <w:highlight w:val="none"/>
        </w:rPr>
        <w:t xml:space="preserve">第五章  评审方法和评审标准</w:t>
      </w:r>
      <w:bookmarkEnd w:id="115"/>
      <w:r/>
      <w:bookmarkEnd w:id="116"/>
      <w:r/>
      <w:bookmarkEnd w:id="117"/>
      <w:r/>
      <w:r/>
    </w:p>
    <w:p>
      <w:pPr>
        <w:pStyle w:val="1095"/>
        <w:ind w:firstLine="482"/>
        <w:jc w:val="both"/>
        <w:spacing w:before="0" w:after="0"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一、磋商小组</w:t>
      </w:r>
      <w:r/>
    </w:p>
    <w:p>
      <w:pPr>
        <w:pStyle w:val="1095"/>
        <w:jc w:val="both"/>
        <w:spacing w:before="0" w:after="0" w:line="5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本采购项目磋商小组的评委由相关的专家、采购人代表等有关人员构成。</w:t>
      </w:r>
      <w:r/>
    </w:p>
    <w:p>
      <w:pPr>
        <w:pStyle w:val="1095"/>
        <w:ind w:firstLine="482"/>
        <w:jc w:val="both"/>
        <w:spacing w:before="0" w:after="0"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二、定标原则</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经磋商确定最终采购需求和提交最终报价的供应商后，由磋商小组采用综合评分法对提交最终报价的供应商的响应文件和最终报价进行</w:t>
      </w:r>
      <w:r>
        <w:rPr>
          <w:rFonts w:hint="eastAsia" w:ascii="宋体" w:hAnsi="宋体" w:eastAsia="宋体" w:cs="宋体"/>
          <w:b/>
          <w:color w:val="auto"/>
          <w:sz w:val="24"/>
          <w:highlight w:val="none"/>
          <w:u w:val="single"/>
        </w:rPr>
        <w:t xml:space="preserve">综合评分</w:t>
      </w:r>
      <w:r>
        <w:rPr>
          <w:rFonts w:hint="eastAsia" w:ascii="宋体" w:hAnsi="宋体" w:eastAsia="宋体" w:cs="宋体"/>
          <w:bCs/>
          <w:color w:val="auto"/>
          <w:sz w:val="24"/>
          <w:highlight w:val="none"/>
        </w:rPr>
        <w:t xml:space="preserve">。</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综合评分法，是指响应文件满足磋商文件全部实质性要求，磋商小组按评审因素的量化指标评审，根据总得分高低排列各</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次序（评审得分相同的，按照最终报价由低到高的顺序推荐。评审得分且最终报价相同的，按照技术指标优劣顺序推荐），得分最高的供应商为成交候选供应商的评审方法，本项目选取</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名成交候选人。</w:t>
      </w:r>
      <w:r/>
    </w:p>
    <w:p>
      <w:pPr>
        <w:ind w:firstLine="482"/>
        <w:spacing w:line="500" w:lineRule="exact"/>
        <w:rPr>
          <w:rFonts w:hint="eastAsia" w:ascii="宋体" w:hAnsi="宋体" w:eastAsia="宋体" w:cs="宋体"/>
          <w:b/>
          <w:bCs/>
          <w:color w:val="auto"/>
          <w:sz w:val="24"/>
          <w:highlight w:val="none"/>
        </w:rPr>
      </w:pPr>
      <w:r/>
      <w:bookmarkStart w:id="118" w:name="OLE_LINK4"/>
      <w:r/>
      <w:bookmarkStart w:id="119" w:name="OLE_LINK3"/>
      <w:r>
        <w:rPr>
          <w:rFonts w:hint="eastAsia" w:ascii="宋体" w:hAnsi="宋体" w:eastAsia="宋体" w:cs="宋体"/>
          <w:b/>
          <w:color w:val="auto"/>
          <w:sz w:val="24"/>
          <w:szCs w:val="21"/>
          <w:highlight w:val="none"/>
        </w:rPr>
        <w:t xml:space="preserve">政府采购政策功能落实</w:t>
      </w:r>
      <w:r/>
    </w:p>
    <w:p>
      <w:pPr>
        <w:ind w:firstLine="480"/>
        <w:jc w:val="left"/>
        <w:spacing w:line="500" w:lineRule="exact"/>
        <w:rPr>
          <w:rFonts w:hint="eastAsia" w:ascii="宋体" w:hAnsi="宋体" w:eastAsia="宋体" w:cs="宋体"/>
          <w:color w:val="auto"/>
          <w:sz w:val="24"/>
          <w:szCs w:val="20"/>
          <w:highlight w:val="none"/>
        </w:rPr>
      </w:pPr>
      <w:r/>
      <w:bookmarkStart w:id="120" w:name="OLE_LINK59"/>
      <w:r/>
      <w:bookmarkStart w:id="121" w:name="OLE_LINK60"/>
      <w:r>
        <w:rPr>
          <w:rFonts w:hint="eastAsia" w:ascii="宋体" w:hAnsi="宋体" w:eastAsia="宋体" w:cs="宋体"/>
          <w:color w:val="auto"/>
          <w:sz w:val="24"/>
          <w:szCs w:val="20"/>
          <w:highlight w:val="none"/>
        </w:rPr>
        <w:t xml:space="preserve">1、小微型企业价格扣除</w:t>
      </w:r>
      <w:r/>
    </w:p>
    <w:p>
      <w:pPr>
        <w:ind w:firstLine="480"/>
        <w:jc w:val="left"/>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（1）本项目专门面向中小企业采购，不再对小型和微型企业报价给予价格扣除。</w:t>
      </w:r>
      <w:r/>
    </w:p>
    <w:p>
      <w:pPr>
        <w:ind w:firstLine="480"/>
        <w:jc w:val="left"/>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（2）供应商需按照采购文件的要求提供相应的《中小企业声明函》。</w:t>
      </w:r>
      <w:r/>
    </w:p>
    <w:p>
      <w:pPr>
        <w:ind w:firstLine="480"/>
        <w:jc w:val="left"/>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（3）企业标准请参照《关于印发中小企业划型标准规定的通知》（工信部联企业[2011]300号）文件规定自行填写。</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highlight w:val="none"/>
          <w:u w:val="single"/>
        </w:rPr>
        <w:t xml:space="preserve">6%</w:t>
      </w:r>
      <w:r>
        <w:rPr>
          <w:rFonts w:hint="eastAsia" w:ascii="宋体" w:hAnsi="宋体" w:eastAsia="宋体" w:cs="宋体"/>
          <w:color w:val="auto"/>
          <w:sz w:val="24"/>
          <w:highlight w:val="none"/>
        </w:rPr>
        <w:t xml:space="preserve">的价格扣除，用扣除后的价格参与评审。</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6、联合体各方均为小型、微型企业（残疾人福利单位、监狱企业）的，联合体享受</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rPr>
        <w:t xml:space="preserve">价格扣除，用扣除后的价格参与评审。</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1058"/>
        <w:ind w:firstLine="480"/>
        <w:spacing w:line="500" w:lineRule="exact"/>
        <w:rPr>
          <w:rFonts w:hint="eastAsia" w:ascii="宋体" w:hAnsi="宋体" w:eastAsia="宋体" w:cs="宋体"/>
          <w:color w:val="auto"/>
          <w:sz w:val="24"/>
          <w:szCs w:val="24"/>
          <w:highlight w:val="none"/>
        </w:rPr>
      </w:pPr>
      <w:r/>
      <w:bookmarkStart w:id="122" w:name="_Hlk201933998"/>
      <w:r>
        <w:rPr>
          <w:rFonts w:hint="eastAsia" w:ascii="宋体" w:hAnsi="宋体" w:eastAsia="宋体" w:cs="宋体"/>
          <w:color w:val="auto"/>
          <w:sz w:val="24"/>
          <w:szCs w:val="24"/>
          <w:highlight w:val="none"/>
        </w:rPr>
        <w:t xml:space="preserve">8、（一）评审过程中出现下列情形之一的，评审委员会应当启动异常低价投标（响应）审查程序：</w:t>
      </w:r>
      <w:r/>
    </w:p>
    <w:p>
      <w:pPr>
        <w:pStyle w:val="1058"/>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1．投标（响应）报价低于采购项目预算50%的，即投标（响应）报价&lt;采购项目预算×50%；</w:t>
      </w:r>
      <w:r/>
    </w:p>
    <w:p>
      <w:pPr>
        <w:pStyle w:val="1058"/>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2．投标（响应）报价低于采购项目最高限价45%的，即投标（响应）报价&lt;采购项目最高限价×45%；</w:t>
      </w:r>
      <w:r/>
    </w:p>
    <w:p>
      <w:pPr>
        <w:pStyle w:val="1058"/>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3．评审委员会认定的供应商报价过低、有可能影响产品质量或者不能诚信履约的其他情形。</w:t>
      </w:r>
      <w:r/>
    </w:p>
    <w:p>
      <w:pPr>
        <w:pStyle w:val="1058"/>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120"/>
      <w:r/>
      <w:bookmarkEnd w:id="121"/>
      <w:r/>
      <w:bookmarkEnd w:id="122"/>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三、评标标准</w:t>
      </w:r>
      <w:bookmarkEnd w:id="118"/>
      <w:r/>
      <w:bookmarkEnd w:id="119"/>
      <w:r/>
      <w:r/>
    </w:p>
    <w:p>
      <w:pPr>
        <w:ind w:firstLine="480"/>
        <w:spacing w:line="500" w:lineRule="exact"/>
        <w:rPr>
          <w:rFonts w:hint="eastAsia" w:ascii="宋体" w:hAnsi="宋体" w:eastAsia="宋体" w:cs="宋体"/>
          <w:bCs/>
          <w:color w:val="auto"/>
          <w:sz w:val="24"/>
          <w:highlight w:val="none"/>
        </w:rPr>
      </w:pPr>
      <w:r/>
      <w:bookmarkStart w:id="123" w:name="OLE_LINK62"/>
      <w:r/>
      <w:bookmarkStart w:id="124" w:name="OLE_LINK61"/>
      <w:r>
        <w:rPr>
          <w:rFonts w:hint="eastAsia" w:ascii="宋体" w:hAnsi="宋体" w:eastAsia="宋体" w:cs="宋体"/>
          <w:bCs/>
          <w:color w:val="auto"/>
          <w:sz w:val="24"/>
          <w:highlight w:val="none"/>
        </w:rPr>
        <w:t xml:space="preserve">本项目评分总分值为100分。</w:t>
      </w:r>
      <w:r/>
    </w:p>
    <w:tbl>
      <w:tblPr>
        <w:tblStyle w:val="8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1133"/>
        <w:gridCol w:w="1371"/>
        <w:gridCol w:w="829"/>
        <w:gridCol w:w="4982"/>
      </w:tblGrid>
      <w:tr>
        <w:trPr>
          <w:jc w:val="center"/>
          <w:trHeight w:val="275"/>
        </w:trPr>
        <w:tc>
          <w:tcPr>
            <w:tcW w:w="929"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序</w:t>
            </w:r>
            <w:r>
              <w:rPr>
                <w:rFonts w:hint="eastAsia" w:ascii="宋体" w:hAnsi="宋体" w:cs="宋体"/>
                <w:color w:val="auto"/>
                <w:sz w:val="24"/>
                <w:szCs w:val="24"/>
                <w:highlight w:val="none"/>
                <w:lang w:val="en-US" w:eastAsia="zh-CN"/>
              </w:rPr>
              <w:t xml:space="preserve">号</w:t>
            </w:r>
            <w:r/>
          </w:p>
        </w:tc>
        <w:tc>
          <w:tcPr>
            <w:tcW w:w="11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分部内容</w:t>
            </w:r>
            <w:r/>
          </w:p>
        </w:tc>
        <w:tc>
          <w:tcPr>
            <w:tcW w:w="13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分项内容</w:t>
            </w:r>
            <w:r/>
          </w:p>
        </w:tc>
        <w:tc>
          <w:tcPr>
            <w:tcW w:w="8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49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打分要求</w:t>
            </w:r>
            <w:r/>
          </w:p>
        </w:tc>
      </w:tr>
      <w:tr>
        <w:trPr>
          <w:jc w:val="center"/>
          <w:trHeight w:val="558"/>
        </w:trPr>
        <w:tc>
          <w:tcPr>
            <w:tcW w:w="9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W w:w="11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tc>
        <w:tc>
          <w:tcPr>
            <w:tcW w:w="13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w:t>
            </w:r>
            <w:r/>
          </w:p>
        </w:tc>
        <w:tc>
          <w:tcPr>
            <w:tcW w:w="8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498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用低价优先法计算，即满足竞争性磋商文件要求且价格最低的报价为评审基准价，其价格分为满分。其他供应商的价格分统一按照下列公式计算:报价得分=(评审基准价/报价)×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0（小数点保留两位）</w:t>
            </w:r>
            <w:r/>
          </w:p>
        </w:tc>
      </w:tr>
      <w:tr>
        <w:trPr>
          <w:jc w:val="center"/>
          <w:trHeight w:val="90"/>
        </w:trPr>
        <w:tc>
          <w:tcPr>
            <w:tcW w:w="929"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3"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技术部分</w:t>
            </w:r>
            <w:r/>
          </w:p>
        </w:tc>
        <w:tc>
          <w:tcPr>
            <w:tcW w:w="13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车辆服务方案</w:t>
            </w:r>
            <w:r/>
          </w:p>
        </w:tc>
        <w:tc>
          <w:tcPr>
            <w:tcW w:w="8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498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供应商根据本项目第四章中“</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”要求提供</w:t>
            </w:r>
            <w:r>
              <w:rPr>
                <w:rFonts w:hint="eastAsia" w:ascii="宋体" w:hAnsi="宋体" w:eastAsia="宋体" w:cs="宋体"/>
                <w:color w:val="auto"/>
                <w:sz w:val="24"/>
                <w:szCs w:val="24"/>
                <w:highlight w:val="none"/>
                <w:lang w:val="zh-TW" w:eastAsia="zh-TW"/>
              </w:rPr>
              <w:t xml:space="preserve">至少包含：</w:t>
            </w:r>
            <w:r>
              <w:rPr>
                <w:rFonts w:hint="eastAsia" w:ascii="宋体" w:hAnsi="宋体" w:cs="宋体"/>
                <w:bCs/>
                <w:color w:val="auto"/>
                <w:sz w:val="24"/>
                <w:szCs w:val="21"/>
                <w:highlight w:val="none"/>
                <w:lang w:val="en-US" w:eastAsia="zh-CN"/>
              </w:rPr>
              <w:t xml:space="preserve">①车辆</w:t>
            </w:r>
            <w:r>
              <w:rPr>
                <w:rFonts w:hint="eastAsia" w:ascii="宋体" w:hAnsi="宋体" w:eastAsia="宋体" w:cs="宋体"/>
                <w:bCs/>
                <w:color w:val="auto"/>
                <w:sz w:val="24"/>
                <w:szCs w:val="21"/>
                <w:highlight w:val="none"/>
              </w:rPr>
              <w:t xml:space="preserve">需求响应</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lang w:val="en-US" w:eastAsia="zh-CN"/>
              </w:rPr>
              <w:t xml:space="preserve">车辆必须证照齐全、合法、有效、技术性能良好，提供相关证照佐证</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w:t>
            </w:r>
            <w:r>
              <w:rPr>
                <w:rFonts w:hint="eastAsia" w:ascii="宋体" w:hAnsi="宋体" w:cs="宋体"/>
                <w:bCs/>
                <w:color w:val="auto"/>
                <w:sz w:val="24"/>
                <w:szCs w:val="21"/>
                <w:highlight w:val="none"/>
                <w:lang w:val="en-US" w:eastAsia="zh-CN"/>
              </w:rPr>
              <w:t xml:space="preserve">②车辆交付对接方案、③临时应急</w:t>
            </w:r>
            <w:r>
              <w:rPr>
                <w:rFonts w:hint="eastAsia" w:ascii="宋体" w:hAnsi="宋体" w:eastAsia="宋体" w:cs="宋体"/>
                <w:bCs/>
                <w:color w:val="auto"/>
                <w:sz w:val="24"/>
                <w:szCs w:val="21"/>
                <w:highlight w:val="none"/>
              </w:rPr>
              <w:t xml:space="preserve">备车方案等内容。</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以上方案内容完整得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分，每有一内容缺失的扣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分；每有一处存在缺陷（缺陷是指不适用于本项目，表述前后不一致或内容矛盾，语句有歧义，仅有框架或标题，涉及的规范及标准错误，套用其他项目内容等任意一种情形）的扣1分，直至该项分值</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分扣完为止，不提供不得分。</w:t>
            </w:r>
            <w:r/>
          </w:p>
        </w:tc>
      </w:tr>
      <w:tr>
        <w:trPr>
          <w:jc w:val="center"/>
          <w:trHeight w:val="90"/>
        </w:trPr>
        <w:tc>
          <w:tcPr>
            <w:tcW w:w="929"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服务保障措施</w:t>
            </w:r>
            <w:r/>
          </w:p>
        </w:tc>
        <w:tc>
          <w:tcPr>
            <w:tcW w:w="8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4982" w:type="dxa"/>
            <w:vAlign w:val="center"/>
            <w:textDirection w:val="lrTb"/>
            <w:noWrap w:val="false"/>
          </w:tcPr>
          <w:p>
            <w:pPr>
              <w:numPr>
                <w:ilvl w:val="0"/>
                <w:numId w:val="0"/>
              </w:num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供应商根据本项目第四章中“</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lang w:val="zh-CN"/>
              </w:rPr>
              <w:t xml:space="preserve">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”要求提供</w:t>
            </w:r>
            <w:r>
              <w:rPr>
                <w:rFonts w:hint="eastAsia" w:ascii="宋体" w:hAnsi="宋体" w:eastAsia="宋体" w:cs="宋体"/>
                <w:color w:val="auto"/>
                <w:sz w:val="24"/>
                <w:szCs w:val="24"/>
                <w:highlight w:val="none"/>
                <w:lang w:val="zh-TW" w:eastAsia="zh-TW"/>
              </w:rPr>
              <w:t xml:space="preserve">至少包含：</w:t>
            </w:r>
            <w:r>
              <w:rPr>
                <w:rFonts w:hint="eastAsia" w:ascii="宋体" w:hAnsi="宋体" w:cs="宋体"/>
                <w:bCs/>
                <w:color w:val="auto"/>
                <w:sz w:val="24"/>
                <w:szCs w:val="21"/>
                <w:highlight w:val="none"/>
                <w:lang w:val="en-US" w:eastAsia="zh-CN"/>
              </w:rPr>
              <w:t xml:space="preserve">①售后服务体系、②售后培训方案</w:t>
            </w:r>
            <w:r>
              <w:rPr>
                <w:rFonts w:hint="eastAsia" w:ascii="宋体" w:hAnsi="宋体" w:eastAsia="宋体" w:cs="宋体"/>
                <w:bCs/>
                <w:color w:val="auto"/>
                <w:sz w:val="24"/>
                <w:szCs w:val="21"/>
                <w:highlight w:val="none"/>
              </w:rPr>
              <w:t xml:space="preserve">、</w:t>
            </w:r>
            <w:r>
              <w:rPr>
                <w:rFonts w:hint="eastAsia" w:ascii="宋体" w:hAnsi="宋体" w:cs="宋体"/>
                <w:bCs/>
                <w:color w:val="auto"/>
                <w:sz w:val="24"/>
                <w:szCs w:val="21"/>
                <w:highlight w:val="none"/>
                <w:lang w:val="en-US" w:eastAsia="zh-CN"/>
              </w:rPr>
              <w:t xml:space="preserve">③车辆定期检测保养方案、④车辆维修保障方案、⑤保险保障方案</w:t>
            </w:r>
            <w:r>
              <w:rPr>
                <w:rFonts w:hint="eastAsia" w:ascii="宋体" w:hAnsi="宋体" w:eastAsia="宋体" w:cs="宋体"/>
                <w:bCs/>
                <w:color w:val="auto"/>
                <w:sz w:val="24"/>
                <w:szCs w:val="21"/>
                <w:highlight w:val="none"/>
              </w:rPr>
              <w:t xml:space="preserve">。</w:t>
            </w:r>
            <w:r/>
          </w:p>
          <w:p>
            <w:pPr>
              <w:numPr>
                <w:ilvl w:val="0"/>
                <w:numId w:val="0"/>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以上方案内容完整得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分，每有一内容缺失的扣</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分；每有一处存在缺陷（缺陷是指不适用于本项目，表述前后不一致或内容矛盾，语句有歧义，仅有框架或标题，涉及的规范及标准错误，套用其他项目内容等任意一种情形）的扣1分，直至该项分值</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分扣完为止，不提供不得分。</w:t>
            </w:r>
            <w:r/>
          </w:p>
        </w:tc>
      </w:tr>
      <w:tr>
        <w:trPr>
          <w:jc w:val="center"/>
          <w:trHeight w:val="1300"/>
        </w:trPr>
        <w:tc>
          <w:tcPr>
            <w:tcW w:w="929"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1"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应急响应</w:t>
            </w:r>
            <w:r>
              <w:rPr>
                <w:rFonts w:hint="eastAsia" w:ascii="宋体" w:hAnsi="宋体" w:eastAsia="宋体" w:cs="宋体"/>
                <w:color w:val="auto"/>
                <w:sz w:val="24"/>
                <w:szCs w:val="24"/>
                <w:highlight w:val="none"/>
                <w:lang w:val="en-US" w:eastAsia="zh-CN"/>
              </w:rPr>
              <w:t xml:space="preserve">措施</w:t>
            </w:r>
            <w:r/>
          </w:p>
        </w:tc>
        <w:tc>
          <w:tcPr>
            <w:tcW w:w="82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4982" w:type="dxa"/>
            <w:vAlign w:val="center"/>
            <w:textDirection w:val="lrTb"/>
            <w:noWrap w:val="false"/>
          </w:tcPr>
          <w:p>
            <w:pPr>
              <w:jc w:val="lef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 xml:space="preserve">供应商根据本项目第四章中“</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lang w:val="zh-CN"/>
              </w:rPr>
              <w:t xml:space="preserve">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”要求提供</w:t>
            </w:r>
            <w:r>
              <w:rPr>
                <w:rFonts w:hint="eastAsia" w:ascii="宋体" w:hAnsi="宋体" w:eastAsia="宋体" w:cs="宋体"/>
                <w:color w:val="auto"/>
                <w:sz w:val="24"/>
                <w:szCs w:val="24"/>
                <w:highlight w:val="none"/>
                <w:lang w:val="zh-TW" w:eastAsia="zh-TW"/>
              </w:rPr>
              <w:t xml:space="preserve">至少包含：</w:t>
            </w:r>
            <w:r>
              <w:rPr>
                <w:rFonts w:hint="eastAsia" w:ascii="宋体" w:hAnsi="宋体" w:cs="宋体"/>
                <w:bCs/>
                <w:color w:val="auto"/>
                <w:sz w:val="24"/>
                <w:szCs w:val="21"/>
                <w:highlight w:val="none"/>
                <w:lang w:val="en-US" w:eastAsia="zh-CN"/>
              </w:rPr>
              <w:t xml:space="preserve">①突发恶劣天气处理</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突发</w:t>
            </w:r>
            <w:r>
              <w:rPr>
                <w:rFonts w:hint="eastAsia" w:ascii="宋体" w:hAnsi="宋体" w:cs="宋体"/>
                <w:bCs/>
                <w:color w:val="auto"/>
                <w:sz w:val="24"/>
                <w:szCs w:val="21"/>
                <w:highlight w:val="none"/>
                <w:lang w:val="en-US" w:eastAsia="zh-CN"/>
              </w:rPr>
              <w:t xml:space="preserve">交通事故</w:t>
            </w:r>
            <w:r>
              <w:rPr>
                <w:rFonts w:hint="eastAsia" w:ascii="宋体" w:hAnsi="宋体" w:eastAsia="宋体" w:cs="宋体"/>
                <w:bCs/>
                <w:color w:val="auto"/>
                <w:sz w:val="24"/>
                <w:szCs w:val="21"/>
                <w:highlight w:val="none"/>
              </w:rPr>
              <w:t xml:space="preserve">事件</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lang w:val="en-US" w:eastAsia="zh-CN"/>
              </w:rPr>
              <w:t xml:space="preserve">现场保护、人员救助、避险措施等</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处理、</w:t>
            </w:r>
            <w:r>
              <w:rPr>
                <w:rFonts w:hint="eastAsia" w:ascii="宋体" w:hAnsi="宋体" w:cs="宋体"/>
                <w:bCs/>
                <w:color w:val="auto"/>
                <w:sz w:val="24"/>
                <w:szCs w:val="21"/>
                <w:highlight w:val="none"/>
                <w:lang w:val="en-US" w:eastAsia="zh-CN"/>
              </w:rPr>
              <w:t xml:space="preserve">②紧急救援服务方案、③事后处理方案及客户权益保障方案</w:t>
            </w:r>
            <w:r>
              <w:rPr>
                <w:rFonts w:hint="eastAsia" w:ascii="宋体" w:hAnsi="宋体" w:eastAsia="宋体" w:cs="宋体"/>
                <w:bCs/>
                <w:color w:val="auto"/>
                <w:sz w:val="24"/>
                <w:szCs w:val="21"/>
                <w:highlight w:val="none"/>
              </w:rPr>
              <w:t xml:space="preserve">。</w:t>
            </w:r>
            <w:r/>
          </w:p>
          <w:p>
            <w:pPr>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以上方案内容完整得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分，每有一内容缺失的扣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分；每有一处存在缺陷（缺陷是指不适用于本项目，表述前后不一致或内容矛盾，语句有歧义，仅有框架或标题，涉及的规范及标准错误，套用其他项目内容等任意一种情形）的扣1分，直至该项分值</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分扣完为止，不提供不得分。</w:t>
            </w:r>
            <w:r/>
          </w:p>
        </w:tc>
      </w:tr>
      <w:tr>
        <w:trPr>
          <w:jc w:val="center"/>
          <w:trHeight w:val="398"/>
        </w:trPr>
        <w:tc>
          <w:tcPr>
            <w:tcW w:w="9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tcW w:w="11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履约能力</w:t>
            </w:r>
            <w:r/>
          </w:p>
        </w:tc>
        <w:tc>
          <w:tcPr>
            <w:tcW w:w="1371"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业绩</w:t>
            </w:r>
            <w:r/>
          </w:p>
        </w:tc>
        <w:tc>
          <w:tcPr>
            <w:tcW w:w="8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4982" w:type="dxa"/>
            <w:vAlign w:val="center"/>
            <w:textDirection w:val="lrTb"/>
            <w:noWrap w:val="false"/>
          </w:tcPr>
          <w:p>
            <w:pPr>
              <w:contextualSpacing w:val="0"/>
              <w:jc w:val="left"/>
              <w:spacing w:before="0" w:after="0" w:line="396" w:lineRule="exact"/>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根据供应商在2020年1月1日</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以合同签订时间为准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至今</w:t>
            </w:r>
            <w:r>
              <w:rPr>
                <w:rFonts w:hint="eastAsia" w:ascii="宋体" w:hAnsi="宋体" w:eastAsia="宋体" w:cs="宋体"/>
                <w:bCs/>
                <w:color w:val="auto"/>
                <w:sz w:val="24"/>
                <w:szCs w:val="24"/>
                <w:highlight w:val="none"/>
                <w:lang w:val="en-US" w:eastAsia="zh-CN"/>
              </w:rPr>
              <w:t xml:space="preserve">具有</w:t>
            </w:r>
            <w:r>
              <w:rPr>
                <w:rFonts w:hint="eastAsia" w:ascii="宋体" w:hAnsi="宋体" w:eastAsia="宋体" w:cs="宋体"/>
                <w:bCs/>
                <w:color w:val="auto"/>
                <w:sz w:val="24"/>
                <w:szCs w:val="24"/>
                <w:highlight w:val="none"/>
                <w:lang w:eastAsia="zh-CN"/>
              </w:rPr>
              <w:t xml:space="preserve">的类似车辆租赁业绩的，每提供一个得5分；本项最高得1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eastAsia="zh-CN"/>
              </w:rPr>
              <w:t xml:space="preserve">分。</w:t>
            </w:r>
            <w:r/>
          </w:p>
          <w:p>
            <w:pPr>
              <w:contextualSpacing w:val="0"/>
              <w:jc w:val="left"/>
              <w:spacing w:before="0" w:after="0" w:line="396" w:lineRule="exact"/>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rPr>
              <w:t xml:space="preserve">注：</w:t>
            </w:r>
            <w:r>
              <w:rPr>
                <w:rFonts w:hint="eastAsia" w:ascii="宋体" w:hAnsi="宋体" w:eastAsia="宋体" w:cs="宋体"/>
                <w:bCs/>
                <w:color w:val="auto"/>
                <w:sz w:val="24"/>
                <w:szCs w:val="24"/>
                <w:highlight w:val="none"/>
                <w:lang w:eastAsia="zh-CN"/>
              </w:rPr>
              <w:t xml:space="preserve">（1）投标时需提供业绩合同</w:t>
            </w:r>
            <w:r>
              <w:rPr>
                <w:rFonts w:hint="eastAsia" w:ascii="宋体" w:hAnsi="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lang w:eastAsia="zh-CN"/>
              </w:rPr>
              <w:t xml:space="preserve">，合同中需能够清晰、明确体现合同签订时间、合同内容等主要信息；如提供的合同不能明示企业等业绩信息的，须提供业绩采购人单位出具的加盖公章的书面证明材料</w:t>
            </w:r>
            <w:r>
              <w:rPr>
                <w:rFonts w:hint="eastAsia" w:ascii="宋体" w:hAnsi="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lang w:eastAsia="zh-CN"/>
              </w:rPr>
              <w:t xml:space="preserve">；（2）投标时提供类似业绩证明材料</w:t>
            </w:r>
            <w:r>
              <w:rPr>
                <w:rFonts w:hint="eastAsia" w:ascii="宋体" w:hAnsi="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lang w:eastAsia="zh-CN"/>
              </w:rPr>
              <w:t xml:space="preserve">加盖公章，否则不得分。</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针对同一个项目续签的合同，仅视为一个业绩，不重复计算。</w:t>
            </w:r>
            <w:r/>
          </w:p>
        </w:tc>
      </w:tr>
    </w:tbl>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1）所有打分项均以供应商所提供的响应文件进行打分，响应文件中未提及的不予认可，响应文件提交截止时间后不得修改或是补充响应文件。（2）供应商的最终得分为所有评委打分的平均值，计算结果保留至小数点后两位。</w:t>
      </w:r>
      <w:bookmarkEnd w:id="123"/>
      <w:r/>
      <w:bookmarkEnd w:id="124"/>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keepNext/>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投标文件格式</w:t>
      </w:r>
      <w:r/>
    </w:p>
    <w:p>
      <w:pPr>
        <w:jc w:val="center"/>
        <w:rPr>
          <w:rFonts w:hint="eastAsia" w:ascii="宋体" w:hAnsi="宋体" w:eastAsia="宋体" w:cs="宋体"/>
          <w:b/>
          <w:color w:val="auto"/>
          <w:sz w:val="72"/>
          <w:szCs w:val="21"/>
          <w:highlight w:val="none"/>
        </w:rPr>
      </w:pPr>
      <w:r/>
      <w:bookmarkStart w:id="125" w:name="_Hlt26955039"/>
      <w:r/>
      <w:bookmarkEnd w:id="125"/>
      <w:r/>
      <w:bookmarkStart w:id="126" w:name="_Hlt26671244"/>
      <w:r/>
      <w:bookmarkEnd w:id="126"/>
      <w:r/>
      <w:r/>
    </w:p>
    <w:p>
      <w:pPr>
        <w:pStyle w:val="102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72"/>
          <w:szCs w:val="21"/>
          <w:highlight w:val="none"/>
        </w:rPr>
      </w:pPr>
      <w:r>
        <w:rPr>
          <w:rFonts w:hint="eastAsia" w:ascii="宋体" w:hAnsi="宋体" w:eastAsia="宋体" w:cs="宋体"/>
          <w:bCs/>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pStyle w:val="1025"/>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260"/>
        <w:rPr>
          <w:rFonts w:hint="eastAsia" w:ascii="宋体" w:hAnsi="宋体" w:eastAsia="宋体" w:cs="宋体"/>
          <w:bCs/>
          <w:color w:val="auto"/>
          <w:sz w:val="36"/>
          <w:szCs w:val="21"/>
          <w:highlight w:val="none"/>
        </w:rPr>
      </w:pPr>
      <w:r>
        <w:rPr>
          <w:rFonts w:hint="eastAsia" w:ascii="宋体" w:hAnsi="宋体" w:eastAsia="宋体" w:cs="宋体"/>
          <w:bCs/>
          <w:color w:val="auto"/>
          <w:sz w:val="36"/>
          <w:szCs w:val="21"/>
          <w:highlight w:val="none"/>
        </w:rPr>
        <w:t xml:space="preserve">项 目 名 称：</w:t>
      </w:r>
      <w:r>
        <w:rPr>
          <w:rFonts w:hint="eastAsia" w:ascii="宋体" w:hAnsi="宋体" w:eastAsia="宋体" w:cs="宋体"/>
          <w:bCs/>
          <w:color w:val="auto"/>
          <w:sz w:val="36"/>
          <w:szCs w:val="21"/>
          <w:highlight w:val="none"/>
          <w:u w:val="single"/>
        </w:rPr>
        <w:t xml:space="preserve">                  </w:t>
      </w:r>
      <w:r/>
    </w:p>
    <w:p>
      <w:pPr>
        <w:ind w:firstLine="1260"/>
        <w:rPr>
          <w:rFonts w:hint="eastAsia" w:ascii="宋体" w:hAnsi="宋体" w:eastAsia="宋体" w:cs="宋体"/>
          <w:bCs/>
          <w:color w:val="auto"/>
          <w:sz w:val="36"/>
          <w:szCs w:val="21"/>
          <w:highlight w:val="none"/>
          <w:u w:val="single"/>
        </w:rPr>
      </w:pPr>
      <w:r>
        <w:rPr>
          <w:rFonts w:hint="eastAsia" w:ascii="宋体" w:hAnsi="宋体" w:eastAsia="宋体" w:cs="宋体"/>
          <w:bCs/>
          <w:color w:val="auto"/>
          <w:sz w:val="36"/>
          <w:szCs w:val="21"/>
          <w:highlight w:val="none"/>
        </w:rPr>
        <w:t xml:space="preserve">招 标 编 号：</w:t>
      </w:r>
      <w:r>
        <w:rPr>
          <w:rFonts w:hint="eastAsia" w:ascii="宋体" w:hAnsi="宋体" w:eastAsia="宋体" w:cs="宋体"/>
          <w:bCs/>
          <w:color w:val="auto"/>
          <w:sz w:val="36"/>
          <w:szCs w:val="21"/>
          <w:highlight w:val="none"/>
          <w:u w:val="single"/>
        </w:rPr>
        <w:t xml:space="preserve">                  </w:t>
      </w:r>
      <w:r/>
    </w:p>
    <w:p>
      <w:pPr>
        <w:ind w:firstLine="1260"/>
        <w:rPr>
          <w:rFonts w:hint="eastAsia" w:ascii="宋体" w:hAnsi="宋体" w:eastAsia="宋体" w:cs="宋体"/>
          <w:bCs/>
          <w:color w:val="auto"/>
          <w:sz w:val="36"/>
          <w:szCs w:val="21"/>
          <w:highlight w:val="none"/>
          <w:u w:val="single"/>
        </w:rPr>
      </w:pPr>
      <w:r>
        <w:rPr>
          <w:rFonts w:hint="eastAsia" w:ascii="宋体" w:hAnsi="宋体" w:eastAsia="宋体" w:cs="宋体"/>
          <w:bCs/>
          <w:color w:val="auto"/>
          <w:sz w:val="36"/>
          <w:szCs w:val="21"/>
          <w:highlight w:val="none"/>
        </w:rPr>
        <w:t xml:space="preserve">供应商名称：</w:t>
      </w:r>
      <w:r>
        <w:rPr>
          <w:rFonts w:hint="eastAsia" w:ascii="宋体" w:hAnsi="宋体" w:eastAsia="宋体" w:cs="宋体"/>
          <w:bCs/>
          <w:color w:val="auto"/>
          <w:sz w:val="36"/>
          <w:szCs w:val="21"/>
          <w:highlight w:val="none"/>
          <w:u w:val="single"/>
        </w:rPr>
        <w:t xml:space="preserve">（加盖CA电子公章）</w:t>
      </w:r>
      <w:r/>
    </w:p>
    <w:p>
      <w:pPr>
        <w:ind w:firstLine="1260"/>
        <w:rPr>
          <w:rFonts w:hint="eastAsia" w:ascii="宋体" w:hAnsi="宋体" w:eastAsia="宋体" w:cs="宋体"/>
          <w:bCs/>
          <w:color w:val="auto"/>
          <w:sz w:val="36"/>
          <w:szCs w:val="21"/>
          <w:highlight w:val="none"/>
        </w:rPr>
      </w:pPr>
      <w:r>
        <w:rPr>
          <w:rFonts w:hint="eastAsia" w:ascii="宋体" w:hAnsi="宋体" w:eastAsia="宋体" w:cs="宋体"/>
          <w:bCs/>
          <w:color w:val="auto"/>
          <w:sz w:val="36"/>
          <w:szCs w:val="21"/>
          <w:highlight w:val="none"/>
        </w:rPr>
        <w:t xml:space="preserve">日      期 ：</w:t>
      </w:r>
      <w:r>
        <w:rPr>
          <w:rFonts w:hint="eastAsia" w:ascii="宋体" w:hAnsi="宋体" w:eastAsia="宋体" w:cs="宋体"/>
          <w:bCs/>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jc w:val="center"/>
        <w:spacing w:before="100" w:after="100" w:line="0"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投标文件目录</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一、法人或者其他组织的营业执照等证明文件，自然人的身份证明</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二、上一年度的财务状况报表（至少提供资产负债表、利润表、现金流量表，</w:t>
      </w:r>
      <w:r>
        <w:rPr>
          <w:rFonts w:hint="eastAsia" w:ascii="宋体" w:hAnsi="宋体" w:eastAsia="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成立不满一年无需提供）</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三、具备履行合同所必需的设备和专业技术能力的书面声明</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四、依法缴纳税收和社会保障资金的相关材料（提供提交投标文件截止时间前一年内至少一个月依法缴纳税收及缴纳社会保障资金的证明材料。</w:t>
      </w:r>
      <w:r>
        <w:rPr>
          <w:rFonts w:hint="eastAsia" w:ascii="宋体" w:hAnsi="宋体" w:eastAsia="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依法享受缓缴、免缴税收、社会保障资金的提供证明材料）</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五、参加政府采购活动前3年内在经营活动中没有重大违法记录的书面声明</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六、特定资格要求的证明文件（如果本项目设置特定资格要求，则需要提供）</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0"/>
          <w:highlight w:val="none"/>
        </w:rPr>
        <w:t xml:space="preserve">单位负责人为同一人或者存在直接控股、管理关系的不同供应商，不得参加同一合同项下的政府采购活动（</w:t>
      </w:r>
      <w:r>
        <w:rPr>
          <w:rFonts w:hint="eastAsia" w:ascii="宋体" w:hAnsi="宋体" w:eastAsia="宋体" w:cs="宋体"/>
          <w:b/>
          <w:bCs/>
          <w:color w:val="auto"/>
          <w:sz w:val="24"/>
          <w:szCs w:val="20"/>
          <w:highlight w:val="none"/>
        </w:rPr>
        <w:t xml:space="preserve">自行承诺</w:t>
      </w:r>
      <w:r>
        <w:rPr>
          <w:rFonts w:hint="eastAsia" w:ascii="宋体" w:hAnsi="宋体" w:eastAsia="宋体" w:cs="宋体"/>
          <w:color w:val="auto"/>
          <w:sz w:val="24"/>
          <w:szCs w:val="20"/>
          <w:highlight w:val="none"/>
        </w:rPr>
        <w:t xml:space="preserve">）</w:t>
      </w:r>
      <w:r/>
    </w:p>
    <w:p>
      <w:pPr>
        <w:ind w:firstLine="480"/>
        <w:jc w:val="left"/>
        <w:spacing w:line="5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供应商到所在地交通运输主管部门办理备案手续，取得有效的小微型客车租赁备案证明（或许可证）。</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七、法人授权书</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八、磋商响应函</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九、中小微企业声明函</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十、残疾人福利性单位声明函</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十一、投标分项报价表</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十二、技术要求响应及偏离表</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十三、商务要求响应及偏离表</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十四、磋商报价表</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十五、工作方案、服务承诺等</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十六、盐城市政府采购事前信用承诺书</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32"/>
          <w:szCs w:val="32"/>
          <w:highlight w:val="none"/>
        </w:rPr>
        <w:t xml:space="preserve">一、法人或者其他组织的营业执照等证明文件，自然人的身份证明</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260" w:lineRule="exact"/>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r/>
    </w:p>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二、上一年度的财务状况报表</w:t>
      </w:r>
      <w:r/>
    </w:p>
    <w:p>
      <w:pPr>
        <w:jc w:val="center"/>
        <w:spacing w:before="100" w:after="100"/>
        <w:widowControl/>
        <w:rPr>
          <w:rFonts w:hint="eastAsia" w:ascii="宋体" w:hAnsi="宋体" w:eastAsia="宋体" w:cs="宋体"/>
          <w:color w:val="auto"/>
          <w:szCs w:val="21"/>
          <w:highlight w:val="none"/>
        </w:rPr>
      </w:pPr>
      <w:r>
        <w:rPr>
          <w:rFonts w:hint="eastAsia" w:ascii="宋体" w:hAnsi="宋体" w:eastAsia="宋体" w:cs="宋体"/>
          <w:bCs/>
          <w:color w:val="auto"/>
          <w:sz w:val="24"/>
          <w:highlight w:val="none"/>
        </w:rPr>
        <w:t xml:space="preserve">（至少提供资产负债表、利润表、现金流量表，</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成立不满一年无需提供）</w:t>
      </w:r>
      <w:r/>
    </w:p>
    <w:p>
      <w:pPr>
        <w:spacing w:line="260" w:lineRule="exact"/>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r/>
    </w:p>
    <w:p>
      <w:pPr>
        <w:jc w:val="center"/>
        <w:rPr>
          <w:rFonts w:hint="eastAsia" w:ascii="宋体" w:hAnsi="宋体" w:eastAsia="宋体" w:cs="宋体"/>
          <w:color w:val="auto"/>
          <w:sz w:val="40"/>
          <w:szCs w:val="40"/>
          <w:highlight w:val="none"/>
        </w:rPr>
      </w:pPr>
      <w:r>
        <w:rPr>
          <w:rFonts w:hint="eastAsia" w:ascii="宋体" w:hAnsi="宋体" w:eastAsia="宋体" w:cs="宋体"/>
          <w:color w:val="auto"/>
          <w:sz w:val="32"/>
          <w:szCs w:val="32"/>
          <w:highlight w:val="none"/>
        </w:rPr>
        <w:t xml:space="preserve">三、具备履行合同所必需的设备和专业技术能力的书面声明</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93"/>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我公司郑重声明：我公司具备履行本项采购合同所必需的设备和专业技术能力，为履行本项采购合同我公司具备如下主要设备和主要专业技术能力：</w:t>
      </w:r>
      <w:r/>
    </w:p>
    <w:p>
      <w:pPr>
        <w:ind w:firstLine="493"/>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主要设备有：   。</w:t>
      </w:r>
      <w:r/>
    </w:p>
    <w:p>
      <w:pPr>
        <w:ind w:firstLine="493"/>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主要专业技术能力有：   。</w:t>
      </w:r>
      <w:r/>
    </w:p>
    <w:p>
      <w:pPr>
        <w:ind w:firstLine="420"/>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firstLine="420"/>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firstLine="420"/>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jc w:val="center"/>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供应商名称（CA电子公章）：</w:t>
      </w:r>
      <w:r/>
    </w:p>
    <w:p>
      <w:pPr>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rPr>
          <w:rFonts w:hint="eastAsia" w:ascii="宋体" w:hAnsi="宋体" w:eastAsia="宋体" w:cs="宋体"/>
          <w:color w:val="auto"/>
          <w:szCs w:val="21"/>
          <w:highlight w:val="none"/>
        </w:rPr>
        <w:t xml:space="preserve">     </w:t>
      </w: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spacing w:line="260" w:lineRule="exact"/>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四、依法缴纳税收和社会保障资金的相关材料</w:t>
      </w:r>
      <w:r/>
    </w:p>
    <w:p>
      <w:pPr>
        <w:ind w:firstLine="480"/>
        <w:jc w:val="left"/>
        <w:spacing w:before="100" w:after="100"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提供提交投标文件截止时间前一年内至少一个月依法缴纳税收及缴纳社会保障资金的证明材料。</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依法享受缓缴、免缴税收、社会保障资金的提供证明材料。</w:t>
      </w:r>
      <w:r/>
    </w:p>
    <w:p>
      <w:pPr>
        <w:jc w:val="center"/>
        <w:keepLines/>
        <w:keepNext/>
        <w:spacing w:before="260" w:after="260" w:line="50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r>
      <w:r/>
    </w:p>
    <w:p>
      <w:pPr>
        <w:jc w:val="center"/>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供应商名称（CA电子公章）：</w:t>
      </w:r>
      <w:r/>
    </w:p>
    <w:p>
      <w:pPr>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rPr>
          <w:rFonts w:hint="eastAsia" w:ascii="宋体" w:hAnsi="宋体" w:eastAsia="宋体" w:cs="宋体"/>
          <w:color w:val="auto"/>
          <w:szCs w:val="21"/>
          <w:highlight w:val="none"/>
        </w:rPr>
        <w:t xml:space="preserve">     </w:t>
      </w: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jc w:val="center"/>
        <w:keepLines/>
        <w:keepNext/>
        <w:spacing w:before="260" w:after="260" w:line="50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 xml:space="preserve">五、参加政府采购活动前 3 年内在经营活动中没有重大违法记录的书面声明</w:t>
      </w:r>
      <w:r/>
    </w:p>
    <w:p>
      <w:pPr>
        <w:ind w:firstLine="35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声  明</w:t>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00" w:lineRule="exact"/>
        <w:rPr>
          <w:rFonts w:hint="eastAsia" w:ascii="宋体" w:hAnsi="宋体" w:eastAsia="宋体" w:cs="宋体"/>
          <w:bCs/>
          <w:color w:val="auto"/>
          <w:sz w:val="24"/>
          <w:szCs w:val="21"/>
          <w:highlight w:val="none"/>
        </w:rPr>
      </w:pPr>
      <w:r>
        <w:rPr>
          <w:rFonts w:hint="eastAsia" w:ascii="宋体" w:hAnsi="宋体" w:eastAsia="宋体" w:cs="宋体"/>
          <w:b/>
          <w:bCs/>
          <w:color w:val="auto"/>
          <w:sz w:val="24"/>
          <w:szCs w:val="21"/>
          <w:highlight w:val="none"/>
        </w:rPr>
        <w:t xml:space="preserve">    </w:t>
      </w:r>
      <w:r>
        <w:rPr>
          <w:rFonts w:hint="eastAsia" w:ascii="宋体" w:hAnsi="宋体" w:eastAsia="宋体" w:cs="宋体"/>
          <w:bCs/>
          <w:color w:val="auto"/>
          <w:sz w:val="24"/>
          <w:szCs w:val="21"/>
          <w:highlight w:val="none"/>
        </w:rPr>
        <w:t xml:space="preserve">我公司郑重声明：参加本次政府采购活动前</w:t>
      </w:r>
      <w:r>
        <w:rPr>
          <w:rFonts w:hint="eastAsia" w:ascii="宋体" w:hAnsi="宋体" w:cs="宋体"/>
          <w:bCs/>
          <w:color w:val="auto"/>
          <w:sz w:val="24"/>
          <w:szCs w:val="21"/>
          <w:highlight w:val="none"/>
          <w:lang w:val="en-US" w:eastAsia="zh-CN"/>
        </w:rPr>
        <w:t xml:space="preserve">3</w:t>
      </w:r>
      <w:r>
        <w:rPr>
          <w:rFonts w:hint="eastAsia" w:ascii="宋体" w:hAnsi="宋体" w:eastAsia="宋体" w:cs="宋体"/>
          <w:bCs/>
          <w:color w:val="auto"/>
          <w:sz w:val="24"/>
          <w:szCs w:val="21"/>
          <w:highlight w:val="none"/>
        </w:rPr>
        <w:t xml:space="preserve">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58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供应商名称（CA电子公章）：</w:t>
      </w:r>
      <w:r/>
    </w:p>
    <w:p>
      <w:pPr>
        <w:ind w:firstLine="4560"/>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260" w:lineRule="exact"/>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六、特定资格要求的证明文件</w:t>
      </w:r>
      <w:r/>
    </w:p>
    <w:p>
      <w:pPr>
        <w:ind w:firstLine="480"/>
        <w:spacing w:line="500" w:lineRule="exact"/>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 xml:space="preserve">①</w:t>
      </w:r>
      <w:r>
        <w:rPr>
          <w:rFonts w:hint="eastAsia" w:ascii="宋体" w:hAnsi="宋体" w:eastAsia="宋体" w:cs="宋体"/>
          <w:color w:val="auto"/>
          <w:sz w:val="24"/>
          <w:szCs w:val="20"/>
          <w:highlight w:val="none"/>
        </w:rPr>
        <w:t xml:space="preserve">单位负责人为同一人或者存在直接控股、管理关系的不同供应商，不得参加同一合同项下的政府采购活动（</w:t>
      </w:r>
      <w:r>
        <w:rPr>
          <w:rFonts w:hint="eastAsia" w:ascii="宋体" w:hAnsi="宋体" w:eastAsia="宋体" w:cs="宋体"/>
          <w:b/>
          <w:bCs/>
          <w:color w:val="auto"/>
          <w:sz w:val="24"/>
          <w:szCs w:val="20"/>
          <w:highlight w:val="none"/>
        </w:rPr>
        <w:t xml:space="preserve">自行承诺</w:t>
      </w:r>
      <w:r>
        <w:rPr>
          <w:rFonts w:hint="eastAsia" w:ascii="宋体" w:hAnsi="宋体" w:eastAsia="宋体" w:cs="宋体"/>
          <w:color w:val="auto"/>
          <w:sz w:val="24"/>
          <w:szCs w:val="20"/>
          <w:highlight w:val="none"/>
        </w:rPr>
        <w:t xml:space="preserve">）</w:t>
      </w:r>
      <w:r/>
    </w:p>
    <w:p>
      <w:pPr>
        <w:ind w:firstLine="480"/>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jc w:val="left"/>
        <w:spacing w:line="500" w:lineRule="exact"/>
        <w:widowControl/>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 xml:space="preserve">②</w:t>
      </w:r>
      <w:r>
        <w:rPr>
          <w:rFonts w:hint="eastAsia" w:ascii="宋体" w:hAnsi="宋体" w:eastAsia="宋体" w:cs="宋体"/>
          <w:color w:val="auto"/>
          <w:sz w:val="24"/>
          <w:szCs w:val="20"/>
          <w:highlight w:val="none"/>
        </w:rPr>
        <w:t xml:space="preserve">供应商到所在地交通运输主管部门办理备案手续，取得有效的小微型客车租赁备案证明（或许可证）。</w:t>
      </w:r>
      <w:r/>
    </w:p>
    <w:p>
      <w:pPr>
        <w:rPr>
          <w:rFonts w:hint="eastAsia" w:ascii="宋体" w:hAnsi="宋体" w:eastAsia="宋体" w:cs="宋体"/>
          <w:color w:val="auto"/>
          <w:szCs w:val="21"/>
          <w:highlight w:val="none"/>
        </w:rPr>
      </w:pPr>
      <w:r>
        <w:rPr>
          <w:rFonts w:hint="eastAsia" w:ascii="宋体" w:hAnsi="宋体" w:eastAsia="宋体" w:cs="宋体"/>
          <w:color w:val="auto"/>
          <w:sz w:val="32"/>
          <w:szCs w:val="32"/>
          <w:highlight w:val="none"/>
        </w:rPr>
        <w:br w:type="page" w:clear="all"/>
      </w:r>
      <w:r/>
    </w:p>
    <w:p>
      <w:pPr>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七、法人授权书</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500" w:lineRule="exact"/>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本授权书声明：____________（供应商名称）授权________________（被授权人的姓名）为我方就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号项目采购活动的合法代理人，以本公司名义全权处理一切与该项目采购有关的事务。</w:t>
      </w:r>
      <w:r/>
    </w:p>
    <w:p>
      <w:pPr>
        <w:ind w:firstLine="480"/>
        <w:spacing w:line="500" w:lineRule="exact"/>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本授权书于______年____月____日起生效，特此声明。</w:t>
      </w:r>
      <w:r/>
    </w:p>
    <w:p>
      <w:pPr>
        <w:ind w:firstLine="480"/>
        <w:jc w:val="left"/>
        <w:spacing w:before="100" w:beforeAutospacing="1" w:after="100" w:afterAutospacing="1" w:line="2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被授权人身份证号码：</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          </w:t>
      </w:r>
      <w:r/>
    </w:p>
    <w:p>
      <w:pPr>
        <w:ind w:firstLine="480"/>
        <w:jc w:val="left"/>
        <w:spacing w:before="100" w:beforeAutospacing="1" w:after="100" w:afterAutospacing="1" w:line="2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被授权人联系电话：</w:t>
      </w:r>
      <w:r>
        <w:rPr>
          <w:rFonts w:hint="eastAsia" w:ascii="宋体" w:hAnsi="宋体" w:eastAsia="宋体" w:cs="宋体"/>
          <w:color w:val="auto"/>
          <w:sz w:val="24"/>
          <w:szCs w:val="21"/>
          <w:highlight w:val="none"/>
          <w:u w:val="single"/>
        </w:rPr>
        <w:t xml:space="preserve">  （手机）              </w:t>
      </w:r>
      <w:r>
        <w:rPr>
          <w:rFonts w:hint="eastAsia" w:ascii="宋体" w:hAnsi="宋体" w:eastAsia="宋体" w:cs="宋体"/>
          <w:color w:val="auto"/>
          <w:sz w:val="24"/>
          <w:szCs w:val="21"/>
          <w:highlight w:val="none"/>
        </w:rPr>
        <w:t xml:space="preserve">                   </w:t>
      </w:r>
      <w:r/>
    </w:p>
    <w:p>
      <w:pPr>
        <w:ind w:firstLine="480"/>
        <w:jc w:val="left"/>
        <w:spacing w:before="100" w:beforeAutospacing="1" w:after="100" w:afterAutospacing="1" w:line="2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授权单位名称：</w:t>
      </w:r>
      <w:r>
        <w:rPr>
          <w:rFonts w:hint="eastAsia" w:ascii="宋体" w:hAnsi="宋体" w:eastAsia="宋体" w:cs="宋体"/>
          <w:color w:val="auto"/>
          <w:sz w:val="24"/>
          <w:szCs w:val="21"/>
          <w:highlight w:val="none"/>
          <w:u w:val="single"/>
        </w:rPr>
        <w:t xml:space="preserve">（加盖CA电子公章）          </w:t>
      </w:r>
      <w:r>
        <w:rPr>
          <w:rFonts w:hint="eastAsia" w:ascii="宋体" w:hAnsi="宋体" w:eastAsia="宋体" w:cs="宋体"/>
          <w:color w:val="auto"/>
          <w:sz w:val="24"/>
          <w:szCs w:val="21"/>
          <w:highlight w:val="none"/>
        </w:rPr>
        <w:t xml:space="preserve">           </w:t>
      </w:r>
      <w:r/>
    </w:p>
    <w:p>
      <w:pPr>
        <w:ind w:firstLine="480"/>
        <w:jc w:val="left"/>
        <w:spacing w:before="100" w:beforeAutospacing="1" w:after="100" w:afterAutospacing="1" w:line="2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 位 地 址：</w:t>
      </w:r>
      <w:r>
        <w:rPr>
          <w:rFonts w:hint="eastAsia" w:ascii="宋体" w:hAnsi="宋体" w:eastAsia="宋体" w:cs="宋体"/>
          <w:color w:val="auto"/>
          <w:sz w:val="24"/>
          <w:szCs w:val="21"/>
          <w:highlight w:val="none"/>
          <w:u w:val="single"/>
        </w:rPr>
        <w:t xml:space="preserve">                      </w:t>
      </w:r>
      <w:r/>
    </w:p>
    <w:p>
      <w:pPr>
        <w:ind w:firstLine="480"/>
        <w:jc w:val="left"/>
        <w:spacing w:before="100" w:beforeAutospacing="1" w:after="100" w:afterAutospacing="1" w:line="240" w:lineRule="exac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日       期：</w:t>
      </w:r>
      <w:r>
        <w:rPr>
          <w:rFonts w:hint="eastAsia" w:ascii="宋体" w:hAnsi="宋体" w:eastAsia="宋体" w:cs="宋体"/>
          <w:color w:val="auto"/>
          <w:sz w:val="24"/>
          <w:szCs w:val="22"/>
          <w:highlight w:val="none"/>
          <w:u w:val="single"/>
        </w:rPr>
        <w:t xml:space="preserve">                           </w:t>
      </w:r>
      <w:r/>
    </w:p>
    <w:p>
      <w:pPr>
        <w:keepLines/>
        <w:keepNext/>
        <w:spacing w:before="260" w:after="260" w:line="416"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ind w:firstLine="420"/>
        <w:rPr>
          <w:rFonts w:hint="eastAsia" w:ascii="宋体" w:hAnsi="宋体" w:eastAsia="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Cs w:val="21"/>
          <w:highlight w:val="none"/>
        </w:rPr>
      </w:r>
      <w:r/>
    </w:p>
    <w:p>
      <w:pPr>
        <w:ind w:firstLine="420"/>
        <w:rPr>
          <w:rFonts w:hint="eastAsia" w:ascii="宋体" w:hAnsi="宋体" w:eastAsia="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Cs w:val="21"/>
          <w:highlight w:val="none"/>
        </w:rPr>
      </w:r>
      <w:r/>
    </w:p>
    <w:p>
      <w:pPr>
        <w:ind w:firstLine="420"/>
        <w:rPr>
          <w:rFonts w:hint="eastAsia" w:ascii="宋体" w:hAnsi="宋体" w:eastAsia="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Cs w:val="21"/>
          <w:highlight w:val="none"/>
        </w:rPr>
      </w:r>
      <w:r/>
    </w:p>
    <w:p>
      <w:pPr>
        <w:ind w:firstLine="420"/>
        <w:rPr>
          <w:rFonts w:hint="eastAsia" w:ascii="宋体" w:hAnsi="宋体" w:eastAsia="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Cs w:val="21"/>
          <w:highlight w:val="none"/>
        </w:rPr>
      </w:r>
      <w:r/>
    </w:p>
    <w:p>
      <w:pPr>
        <w:ind w:firstLine="1800"/>
        <w:spacing w:line="560" w:lineRule="exact"/>
        <w:rPr>
          <w:rFonts w:hint="eastAsia" w:ascii="宋体" w:hAnsi="宋体" w:eastAsia="宋体" w:cs="宋体"/>
          <w:color w:val="auto"/>
          <w:sz w:val="24"/>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1"/>
          <w:highlight w:val="none"/>
        </w:rPr>
        <w:t xml:space="preserve">身份证复印件粘贴处（正反面且须与原件一致）：</w:t>
      </w:r>
      <w:r/>
    </w:p>
    <w:p>
      <w:pPr>
        <w:spacing w:line="560" w:lineRule="exact"/>
        <w:rPr>
          <w:rFonts w:hint="eastAsia" w:ascii="宋体" w:hAnsi="宋体" w:eastAsia="宋体" w:cs="宋体"/>
          <w:color w:val="auto"/>
          <w:sz w:val="24"/>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1"/>
          <w:highlight w:val="none"/>
        </w:rPr>
      </w:r>
      <w:r/>
    </w:p>
    <w:p>
      <w:pPr>
        <w:ind w:firstLine="645"/>
        <w:spacing w:line="560" w:lineRule="exact"/>
        <w:rPr>
          <w:rFonts w:hint="eastAsia" w:ascii="宋体" w:hAnsi="宋体" w:eastAsia="宋体" w:cs="宋体"/>
          <w:color w:val="auto"/>
          <w:sz w:val="24"/>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1"/>
          <w:highlight w:val="none"/>
        </w:rPr>
      </w:r>
      <w:r/>
    </w:p>
    <w:p>
      <w:pPr>
        <w:ind w:firstLine="645"/>
        <w:spacing w:line="560" w:lineRule="exact"/>
        <w:rPr>
          <w:rFonts w:hint="eastAsia" w:ascii="宋体" w:hAnsi="宋体" w:eastAsia="宋体" w:cs="宋体"/>
          <w:color w:val="auto"/>
          <w:sz w:val="24"/>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jc w:val="center"/>
        <w:rPr>
          <w:rFonts w:hint="eastAsia" w:ascii="宋体" w:hAnsi="宋体" w:eastAsia="宋体" w:cs="宋体"/>
          <w:color w:val="auto"/>
          <w:szCs w:val="21"/>
          <w:highlight w:val="none"/>
        </w:rPr>
      </w:pPr>
      <w:r>
        <w:rPr>
          <w:rFonts w:hint="eastAsia" w:ascii="宋体" w:hAnsi="宋体" w:eastAsia="宋体" w:cs="宋体"/>
          <w:color w:val="auto"/>
          <w:sz w:val="32"/>
          <w:szCs w:val="32"/>
          <w:highlight w:val="none"/>
        </w:rPr>
        <w:t xml:space="preserve">八、磋商响应函（格式）</w:t>
      </w:r>
      <w:r/>
    </w:p>
    <w:p>
      <w:pPr>
        <w:jc w:val="left"/>
        <w:spacing w:line="5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highlight w:val="none"/>
          <w:u w:val="single"/>
          <w:lang w:val="en-US" w:eastAsia="zh-CN"/>
        </w:rPr>
        <w:t xml:space="preserve">               </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项目招标文件，正式授权下述签字人_______________(姓名)代表我方______________（</w:t>
      </w:r>
      <w:r>
        <w:rPr>
          <w:rFonts w:hint="eastAsia" w:ascii="宋体" w:hAnsi="宋体" w:eastAsia="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的名称），全权处理本次项目投标的有关事宜。</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据此函，兹宣布同意如下：</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w:t>
      </w:r>
      <w:r>
        <w:rPr>
          <w:rFonts w:hint="eastAsia" w:ascii="宋体" w:hAnsi="宋体" w:eastAsia="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5.如果在开标后规定的投标有效期内撤回投标或中标后拒绝签订合同，则按照国家相关法律法规受到相应处罚。</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8.与本投标有关的正式通讯地址为：</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供应商开户行：</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期：______年____月____日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九、中小企业声明函（服务）</w:t>
      </w:r>
      <w:r/>
    </w:p>
    <w:p>
      <w:pPr>
        <w:ind w:firstLine="480"/>
        <w:spacing w:before="100" w:after="100"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单位的采购文件编号为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r/>
    </w:p>
    <w:p>
      <w:pPr>
        <w:ind w:firstLine="360"/>
        <w:spacing w:before="100" w:after="100" w:line="500" w:lineRule="exact"/>
        <w:widowControl/>
        <w:rPr>
          <w:rFonts w:hint="eastAsia" w:ascii="宋体" w:hAnsi="宋体" w:eastAsia="宋体" w:cs="宋体"/>
          <w:i/>
          <w:iCs/>
          <w:color w:val="auto"/>
          <w:sz w:val="24"/>
          <w:highlight w:val="none"/>
        </w:rPr>
      </w:pPr>
      <w:r>
        <w:rPr>
          <w:rFonts w:hint="eastAsia" w:ascii="宋体" w:hAnsi="宋体" w:eastAsia="宋体" w:cs="宋体"/>
          <w:i/>
          <w:iCs/>
          <w:color w:val="auto"/>
          <w:sz w:val="24"/>
          <w:highlight w:val="none"/>
        </w:rPr>
        <w:t xml:space="preserve">1.</w:t>
      </w:r>
      <w:r>
        <w:rPr>
          <w:rFonts w:hint="eastAsia" w:ascii="宋体" w:hAnsi="宋体" w:eastAsia="宋体" w:cs="宋体"/>
          <w:i/>
          <w:iCs/>
          <w:color w:val="auto"/>
          <w:sz w:val="24"/>
          <w:highlight w:val="none"/>
          <w:u w:val="single"/>
        </w:rPr>
        <w:t xml:space="preserve">（标的名称）</w:t>
      </w:r>
      <w:r>
        <w:rPr>
          <w:rFonts w:hint="eastAsia" w:ascii="宋体" w:hAnsi="宋体" w:eastAsia="宋体" w:cs="宋体"/>
          <w:i/>
          <w:iCs/>
          <w:color w:val="auto"/>
          <w:sz w:val="24"/>
          <w:highlight w:val="none"/>
        </w:rPr>
        <w:t xml:space="preserve">，属于</w:t>
      </w:r>
      <w:r>
        <w:rPr>
          <w:rFonts w:hint="eastAsia" w:ascii="宋体" w:hAnsi="宋体" w:eastAsia="宋体" w:cs="宋体"/>
          <w:i/>
          <w:iCs/>
          <w:color w:val="auto"/>
          <w:sz w:val="24"/>
          <w:highlight w:val="none"/>
          <w:u w:val="single"/>
        </w:rPr>
        <w:t xml:space="preserve"> 租赁和商务服务业 </w:t>
      </w:r>
      <w:r>
        <w:rPr>
          <w:rFonts w:hint="eastAsia" w:ascii="宋体" w:hAnsi="宋体" w:eastAsia="宋体" w:cs="宋体"/>
          <w:i/>
          <w:iCs/>
          <w:color w:val="auto"/>
          <w:sz w:val="24"/>
          <w:highlight w:val="none"/>
        </w:rPr>
        <w:t xml:space="preserve">行业；承接企业为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i/>
          <w:iCs/>
          <w:color w:val="auto"/>
          <w:sz w:val="24"/>
          <w:highlight w:val="none"/>
        </w:rPr>
        <w:t xml:space="preserve">，从业人员</w:t>
      </w:r>
      <w:r>
        <w:rPr>
          <w:rFonts w:hint="eastAsia" w:ascii="宋体" w:hAnsi="宋体" w:eastAsia="宋体" w:cs="宋体"/>
          <w:i/>
          <w:iCs/>
          <w:color w:val="auto"/>
          <w:sz w:val="24"/>
          <w:highlight w:val="none"/>
          <w:u w:val="single"/>
        </w:rPr>
        <w:t xml:space="preserve">      </w:t>
      </w:r>
      <w:r>
        <w:rPr>
          <w:rFonts w:hint="eastAsia" w:ascii="宋体" w:hAnsi="宋体" w:eastAsia="宋体" w:cs="宋体"/>
          <w:i/>
          <w:iCs/>
          <w:color w:val="auto"/>
          <w:sz w:val="24"/>
          <w:highlight w:val="none"/>
        </w:rPr>
        <w:t xml:space="preserve">人，营业收入为</w:t>
      </w:r>
      <w:r>
        <w:rPr>
          <w:rFonts w:hint="eastAsia" w:ascii="宋体" w:hAnsi="宋体" w:eastAsia="宋体" w:cs="宋体"/>
          <w:i/>
          <w:iCs/>
          <w:color w:val="auto"/>
          <w:sz w:val="24"/>
          <w:highlight w:val="none"/>
          <w:u w:val="single"/>
        </w:rPr>
        <w:t xml:space="preserve">     </w:t>
      </w:r>
      <w:r>
        <w:rPr>
          <w:rFonts w:hint="eastAsia" w:ascii="宋体" w:hAnsi="宋体" w:eastAsia="宋体" w:cs="宋体"/>
          <w:i/>
          <w:iCs/>
          <w:color w:val="auto"/>
          <w:sz w:val="24"/>
          <w:highlight w:val="none"/>
        </w:rPr>
        <w:t xml:space="preserve">万元，资产总额为</w:t>
      </w:r>
      <w:r>
        <w:rPr>
          <w:rFonts w:hint="eastAsia" w:ascii="宋体" w:hAnsi="宋体" w:eastAsia="宋体" w:cs="宋体"/>
          <w:i/>
          <w:iCs/>
          <w:color w:val="auto"/>
          <w:sz w:val="24"/>
          <w:highlight w:val="none"/>
          <w:u w:val="single"/>
        </w:rPr>
        <w:t xml:space="preserve">      </w:t>
      </w:r>
      <w:r>
        <w:rPr>
          <w:rFonts w:hint="eastAsia" w:ascii="宋体" w:hAnsi="宋体" w:eastAsia="宋体" w:cs="宋体"/>
          <w:i/>
          <w:iCs/>
          <w:color w:val="auto"/>
          <w:sz w:val="24"/>
          <w:highlight w:val="none"/>
        </w:rPr>
        <w:t xml:space="preserve">万元</w:t>
      </w:r>
      <w:r>
        <w:rPr>
          <w:rFonts w:hint="eastAsia" w:ascii="宋体" w:hAnsi="宋体" w:eastAsia="宋体" w:cs="宋体"/>
          <w:i/>
          <w:iCs/>
          <w:color w:val="auto"/>
          <w:sz w:val="24"/>
          <w:highlight w:val="none"/>
          <w:vertAlign w:val="superscript"/>
        </w:rPr>
        <w:t xml:space="preserve">1</w:t>
      </w:r>
      <w:r>
        <w:rPr>
          <w:rFonts w:hint="eastAsia" w:ascii="宋体" w:hAnsi="宋体" w:eastAsia="宋体" w:cs="宋体"/>
          <w:i/>
          <w:iCs/>
          <w:color w:val="auto"/>
          <w:sz w:val="24"/>
          <w:highlight w:val="none"/>
        </w:rPr>
        <w:t xml:space="preserve">，属于</w:t>
      </w:r>
      <w:r>
        <w:rPr>
          <w:rFonts w:hint="eastAsia" w:ascii="宋体" w:hAnsi="宋体" w:eastAsia="宋体" w:cs="宋体"/>
          <w:i/>
          <w:iCs/>
          <w:color w:val="auto"/>
          <w:sz w:val="24"/>
          <w:highlight w:val="none"/>
          <w:u w:val="single"/>
        </w:rPr>
        <w:t xml:space="preserve">（中型企业、小型企业、微型企业）；</w:t>
      </w:r>
      <w:r/>
    </w:p>
    <w:p>
      <w:pPr>
        <w:ind w:firstLine="360"/>
        <w:spacing w:before="100" w:after="100" w:line="500" w:lineRule="exact"/>
        <w:widowControl/>
        <w:rPr>
          <w:rFonts w:hint="eastAsia" w:ascii="宋体" w:hAnsi="宋体" w:eastAsia="宋体" w:cs="宋体"/>
          <w:i/>
          <w:iCs/>
          <w:color w:val="auto"/>
          <w:sz w:val="24"/>
          <w:highlight w:val="none"/>
        </w:rPr>
      </w:pPr>
      <w:r>
        <w:rPr>
          <w:rFonts w:hint="eastAsia" w:ascii="宋体" w:hAnsi="宋体" w:eastAsia="宋体" w:cs="宋体"/>
          <w:i/>
          <w:iCs/>
          <w:color w:val="auto"/>
          <w:sz w:val="24"/>
          <w:highlight w:val="none"/>
        </w:rPr>
        <w:t xml:space="preserve">2.</w:t>
      </w:r>
      <w:r>
        <w:rPr>
          <w:rFonts w:hint="eastAsia" w:ascii="宋体" w:hAnsi="宋体" w:eastAsia="宋体" w:cs="宋体"/>
          <w:i/>
          <w:iCs/>
          <w:color w:val="auto"/>
          <w:sz w:val="24"/>
          <w:highlight w:val="none"/>
          <w:u w:val="single"/>
        </w:rPr>
        <w:t xml:space="preserve">（标的名称）</w:t>
      </w:r>
      <w:r>
        <w:rPr>
          <w:rFonts w:hint="eastAsia" w:ascii="宋体" w:hAnsi="宋体" w:eastAsia="宋体" w:cs="宋体"/>
          <w:i/>
          <w:iCs/>
          <w:color w:val="auto"/>
          <w:sz w:val="24"/>
          <w:highlight w:val="none"/>
        </w:rPr>
        <w:t xml:space="preserve">，属于</w:t>
      </w:r>
      <w:r>
        <w:rPr>
          <w:rFonts w:hint="eastAsia" w:ascii="宋体" w:hAnsi="宋体" w:eastAsia="宋体" w:cs="宋体"/>
          <w:i/>
          <w:iCs/>
          <w:color w:val="auto"/>
          <w:sz w:val="24"/>
          <w:highlight w:val="none"/>
          <w:u w:val="single"/>
        </w:rPr>
        <w:t xml:space="preserve"> 租赁和商务服务业 </w:t>
      </w:r>
      <w:r>
        <w:rPr>
          <w:rFonts w:hint="eastAsia" w:ascii="宋体" w:hAnsi="宋体" w:eastAsia="宋体" w:cs="宋体"/>
          <w:i/>
          <w:iCs/>
          <w:color w:val="auto"/>
          <w:sz w:val="24"/>
          <w:highlight w:val="none"/>
        </w:rPr>
        <w:t xml:space="preserve">行业；承接企业为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i/>
          <w:iCs/>
          <w:color w:val="auto"/>
          <w:sz w:val="24"/>
          <w:highlight w:val="none"/>
        </w:rPr>
        <w:t xml:space="preserve">，从业人员</w:t>
      </w:r>
      <w:r>
        <w:rPr>
          <w:rFonts w:hint="eastAsia" w:ascii="宋体" w:hAnsi="宋体" w:eastAsia="宋体" w:cs="宋体"/>
          <w:i/>
          <w:iCs/>
          <w:color w:val="auto"/>
          <w:sz w:val="24"/>
          <w:highlight w:val="none"/>
          <w:u w:val="single"/>
        </w:rPr>
        <w:t xml:space="preserve">      </w:t>
      </w:r>
      <w:r>
        <w:rPr>
          <w:rFonts w:hint="eastAsia" w:ascii="宋体" w:hAnsi="宋体" w:eastAsia="宋体" w:cs="宋体"/>
          <w:i/>
          <w:iCs/>
          <w:color w:val="auto"/>
          <w:sz w:val="24"/>
          <w:highlight w:val="none"/>
        </w:rPr>
        <w:t xml:space="preserve">人，营业收入为</w:t>
      </w:r>
      <w:r>
        <w:rPr>
          <w:rFonts w:hint="eastAsia" w:ascii="宋体" w:hAnsi="宋体" w:eastAsia="宋体" w:cs="宋体"/>
          <w:i/>
          <w:iCs/>
          <w:color w:val="auto"/>
          <w:sz w:val="24"/>
          <w:highlight w:val="none"/>
          <w:u w:val="single"/>
        </w:rPr>
        <w:t xml:space="preserve">     </w:t>
      </w:r>
      <w:r>
        <w:rPr>
          <w:rFonts w:hint="eastAsia" w:ascii="宋体" w:hAnsi="宋体" w:eastAsia="宋体" w:cs="宋体"/>
          <w:i/>
          <w:iCs/>
          <w:color w:val="auto"/>
          <w:sz w:val="24"/>
          <w:highlight w:val="none"/>
        </w:rPr>
        <w:t xml:space="preserve">万元，资产总额为</w:t>
      </w:r>
      <w:r>
        <w:rPr>
          <w:rFonts w:hint="eastAsia" w:ascii="宋体" w:hAnsi="宋体" w:eastAsia="宋体" w:cs="宋体"/>
          <w:i/>
          <w:iCs/>
          <w:color w:val="auto"/>
          <w:sz w:val="24"/>
          <w:highlight w:val="none"/>
          <w:u w:val="single"/>
        </w:rPr>
        <w:t xml:space="preserve">      </w:t>
      </w:r>
      <w:r>
        <w:rPr>
          <w:rFonts w:hint="eastAsia" w:ascii="宋体" w:hAnsi="宋体" w:eastAsia="宋体" w:cs="宋体"/>
          <w:i/>
          <w:iCs/>
          <w:color w:val="auto"/>
          <w:sz w:val="24"/>
          <w:highlight w:val="none"/>
        </w:rPr>
        <w:t xml:space="preserve">万元</w:t>
      </w:r>
      <w:r>
        <w:rPr>
          <w:rFonts w:hint="eastAsia" w:ascii="宋体" w:hAnsi="宋体" w:eastAsia="宋体" w:cs="宋体"/>
          <w:i/>
          <w:iCs/>
          <w:color w:val="auto"/>
          <w:sz w:val="24"/>
          <w:highlight w:val="none"/>
          <w:vertAlign w:val="superscript"/>
        </w:rPr>
        <w:t xml:space="preserve">1</w:t>
      </w:r>
      <w:r>
        <w:rPr>
          <w:rFonts w:hint="eastAsia" w:ascii="宋体" w:hAnsi="宋体" w:eastAsia="宋体" w:cs="宋体"/>
          <w:i/>
          <w:iCs/>
          <w:color w:val="auto"/>
          <w:sz w:val="24"/>
          <w:highlight w:val="none"/>
        </w:rPr>
        <w:t xml:space="preserve">，属于</w:t>
      </w:r>
      <w:r>
        <w:rPr>
          <w:rFonts w:hint="eastAsia" w:ascii="宋体" w:hAnsi="宋体" w:eastAsia="宋体" w:cs="宋体"/>
          <w:i/>
          <w:iCs/>
          <w:color w:val="auto"/>
          <w:sz w:val="24"/>
          <w:highlight w:val="none"/>
          <w:u w:val="single"/>
        </w:rPr>
        <w:t xml:space="preserve">（中型企业、小型企业、微型企业）；</w:t>
      </w:r>
      <w:r/>
    </w:p>
    <w:p>
      <w:pPr>
        <w:ind w:firstLine="360"/>
        <w:spacing w:before="100" w:after="100"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360"/>
        <w:spacing w:before="100" w:after="100"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360"/>
        <w:spacing w:before="100" w:after="100"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right="720"/>
        <w:spacing w:before="100" w:after="100"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right="180" w:firstLine="360"/>
        <w:jc w:val="right"/>
        <w:spacing w:before="100" w:after="100"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w:t>
      </w:r>
      <w:r>
        <w:rPr>
          <w:rFonts w:hint="eastAsia" w:ascii="宋体" w:hAnsi="宋体" w:eastAsia="宋体" w:cs="宋体"/>
          <w:bCs/>
          <w:color w:val="auto"/>
          <w:sz w:val="24"/>
          <w:szCs w:val="21"/>
          <w:highlight w:val="none"/>
        </w:rPr>
        <w:t xml:space="preserve">CA电子公章</w:t>
      </w:r>
      <w:r>
        <w:rPr>
          <w:rFonts w:hint="eastAsia" w:ascii="宋体" w:hAnsi="宋体" w:eastAsia="宋体" w:cs="宋体"/>
          <w:color w:val="auto"/>
          <w:sz w:val="24"/>
          <w:highlight w:val="none"/>
        </w:rPr>
        <w:t xml:space="preserve">）：</w:t>
      </w:r>
      <w:r/>
    </w:p>
    <w:p>
      <w:pPr>
        <w:ind w:right="480"/>
        <w:jc w:val="right"/>
        <w:spacing w:before="100" w:after="100"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备注1：从业人员、营业收入、资产总额填报上一年度数据，无上一年度数据的新成立企业可不填报。</w:t>
      </w:r>
      <w:r/>
    </w:p>
    <w:p>
      <w:pPr>
        <w:ind w:firstLine="480"/>
        <w:spacing w:line="500" w:lineRule="exact"/>
        <w:rPr>
          <w:rFonts w:hint="eastAsia" w:ascii="宋体" w:hAnsi="宋体" w:eastAsia="宋体" w:cs="宋体"/>
          <w:i/>
          <w:color w:val="auto"/>
          <w:sz w:val="32"/>
          <w:szCs w:val="32"/>
          <w:highlight w:val="none"/>
          <w:u w:val="single"/>
        </w:rPr>
      </w:pPr>
      <w:r>
        <w:rPr>
          <w:rFonts w:hint="eastAsia" w:ascii="宋体" w:hAnsi="宋体" w:eastAsia="宋体" w:cs="宋体"/>
          <w:color w:val="auto"/>
          <w:sz w:val="24"/>
          <w:szCs w:val="21"/>
          <w:highlight w:val="none"/>
        </w:rPr>
        <w:t xml:space="preserve">备注2：供应商如不提供此声明函，价格将不做相应扣除（如项目全面面向中小企业，则资格审查不通过）。</w:t>
      </w:r>
      <w:r/>
    </w:p>
    <w:p>
      <w:pPr>
        <w:rPr>
          <w:rFonts w:hint="eastAsia" w:ascii="宋体" w:hAnsi="宋体" w:eastAsia="宋体" w:cs="宋体"/>
          <w:color w:val="auto"/>
          <w:szCs w:val="21"/>
          <w:highlight w:val="none"/>
        </w:rPr>
      </w:pPr>
      <w:r>
        <w:rPr>
          <w:rFonts w:hint="eastAsia" w:ascii="宋体" w:hAnsi="宋体" w:eastAsia="宋体" w:cs="宋体"/>
          <w:b/>
          <w:color w:val="auto"/>
          <w:sz w:val="32"/>
          <w:szCs w:val="32"/>
          <w:highlight w:val="none"/>
        </w:rPr>
        <w:br w:type="page" w:clear="all"/>
      </w:r>
      <w:r/>
    </w:p>
    <w:p>
      <w:pPr>
        <w:jc w:val="center"/>
        <w:spacing w:before="100" w:after="10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十、残疾人福利性单位声明函</w:t>
      </w:r>
      <w:r/>
    </w:p>
    <w:p>
      <w:pPr>
        <w:ind w:firstLine="48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单位的采购文件编号为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采购活动由本单位提供服务。</w:t>
      </w:r>
      <w:r/>
    </w:p>
    <w:p>
      <w:pPr>
        <w:ind w:firstLine="48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w:t>
      </w:r>
      <w:r>
        <w:rPr>
          <w:rFonts w:hint="eastAsia" w:ascii="宋体" w:hAnsi="宋体" w:eastAsia="宋体" w:cs="宋体"/>
          <w:color w:val="auto"/>
          <w:sz w:val="24"/>
          <w:szCs w:val="21"/>
          <w:highlight w:val="none"/>
        </w:rPr>
        <w:t xml:space="preserve">（如项目全面面向中小企业，则资格审查不通过）</w:t>
      </w:r>
      <w:r>
        <w:rPr>
          <w:rFonts w:hint="eastAsia" w:ascii="宋体" w:hAnsi="宋体" w:eastAsia="宋体" w:cs="宋体"/>
          <w:color w:val="auto"/>
          <w:sz w:val="24"/>
          <w:highlight w:val="none"/>
        </w:rPr>
        <w:t xml:space="preserve">。2、中标人为残疾人福利单位的，此声明函将随中标结果同时公告，接受社会监督</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24"/>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right="1559" w:firstLine="482"/>
        <w:jc w:val="center"/>
        <w:spacing w:before="100" w:after="100" w:line="500" w:lineRule="exact"/>
        <w:widowControl/>
        <w:tabs>
          <w:tab w:val="left" w:pos="4864" w:leader="none"/>
        </w:tabs>
        <w:rPr>
          <w:rFonts w:hint="eastAsia" w:ascii="宋体" w:hAnsi="宋体" w:eastAsia="宋体" w:cs="宋体"/>
          <w:color w:val="auto"/>
          <w:sz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highlight w:val="none"/>
        </w:rPr>
        <w:t xml:space="preserve">   供应商全称（</w:t>
      </w:r>
      <w:r>
        <w:rPr>
          <w:rFonts w:hint="eastAsia" w:ascii="宋体" w:hAnsi="宋体" w:eastAsia="宋体" w:cs="宋体"/>
          <w:bCs/>
          <w:color w:val="auto"/>
          <w:sz w:val="24"/>
          <w:szCs w:val="21"/>
          <w:highlight w:val="none"/>
        </w:rPr>
        <w:t xml:space="preserve">CA电子公章</w:t>
      </w:r>
      <w:r>
        <w:rPr>
          <w:rFonts w:hint="eastAsia" w:ascii="宋体" w:hAnsi="宋体" w:eastAsia="宋体" w:cs="宋体"/>
          <w:color w:val="auto"/>
          <w:sz w:val="24"/>
          <w:highlight w:val="none"/>
        </w:rPr>
        <w:t xml:space="preserve">）：</w:t>
      </w:r>
      <w:r/>
    </w:p>
    <w:p>
      <w:pPr>
        <w:ind w:right="1559" w:firstLine="482"/>
        <w:jc w:val="right"/>
        <w:spacing w:before="100" w:after="100" w:line="500" w:lineRule="exact"/>
        <w:widowControl/>
        <w:tabs>
          <w:tab w:val="left" w:pos="486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00" w:after="100" w:line="400" w:lineRule="exact"/>
        <w:widowControl/>
        <w:rPr>
          <w:rFonts w:hint="eastAsia" w:ascii="宋体" w:hAnsi="宋体" w:eastAsia="宋体" w:cs="宋体"/>
          <w:iCs/>
          <w:color w:val="auto"/>
          <w:szCs w:val="21"/>
          <w:highlight w:val="none"/>
          <w:lang w:val="zh-CN"/>
        </w:rPr>
      </w:pPr>
      <w:r>
        <w:rPr>
          <w:rFonts w:hint="eastAsia" w:ascii="宋体" w:hAnsi="宋体" w:eastAsia="宋体" w:cs="宋体"/>
          <w:color w:val="auto"/>
          <w:sz w:val="32"/>
          <w:szCs w:val="32"/>
          <w:highlight w:val="none"/>
        </w:rPr>
        <w:t xml:space="preserve">十一、分项报价表</w:t>
      </w:r>
      <w:r/>
    </w:p>
    <w:p>
      <w:pPr>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滨海港工业园区车辆租赁服务项目</w:t>
      </w:r>
      <w:r/>
    </w:p>
    <w:p>
      <w:pPr>
        <w:spacing w:line="500" w:lineRule="exact"/>
        <w:rPr>
          <w:rFonts w:hint="eastAsia" w:ascii="宋体" w:hAnsi="宋体" w:eastAsia="宋体" w:cs="宋体"/>
          <w:color w:val="auto"/>
          <w:sz w:val="32"/>
          <w:szCs w:val="32"/>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JSZC-320900-JSDZ-C2025-0180</w:t>
      </w:r>
      <w:r/>
    </w:p>
    <w:tbl>
      <w:tblPr>
        <w:tblStyle w:val="840"/>
        <w:tblpPr w:horzAnchor="page" w:tblpX="1155" w:vertAnchor="text" w:tblpY="181" w:leftFromText="180" w:topFromText="0" w:rightFromText="180" w:bottomFromText="0"/>
        <w:tblW w:w="47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1415"/>
        <w:gridCol w:w="893"/>
        <w:gridCol w:w="1911"/>
        <w:gridCol w:w="829"/>
        <w:gridCol w:w="871"/>
        <w:gridCol w:w="1409"/>
        <w:gridCol w:w="1256"/>
      </w:tblGrid>
      <w:tr>
        <w:trPr>
          <w:cantSplit/>
          <w:trHeight w:val="50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产品、服务名称</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车辆品牌及型号</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天</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w:t>
            </w:r>
            <w:r/>
          </w:p>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（元/天）</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合计价</w:t>
            </w:r>
            <w:r/>
          </w:p>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（元）</w:t>
            </w:r>
            <w:r/>
          </w:p>
        </w:tc>
      </w:tr>
      <w:tr>
        <w:trPr>
          <w:cantSplit/>
          <w:trHeight w:val="50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商务车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辆</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5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365</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轿车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辆</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365</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轿车（电</w:t>
            </w:r>
            <w:r>
              <w:rPr>
                <w:rFonts w:hint="eastAsia" w:ascii="宋体" w:hAnsi="宋体" w:cs="宋体"/>
                <w:color w:val="auto"/>
                <w:sz w:val="24"/>
                <w:highlight w:val="none"/>
                <w:lang w:val="en-US" w:eastAsia="zh-CN"/>
              </w:rPr>
              <w:t xml:space="preserve">/电</w:t>
            </w:r>
            <w:r>
              <w:rPr>
                <w:rFonts w:hint="eastAsia" w:ascii="宋体" w:hAnsi="宋体" w:eastAsia="宋体" w:cs="宋体"/>
                <w:color w:val="auto"/>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辆</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365</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SUV</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辆</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365</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5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油费、电费、过路过桥费、停车费</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5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spacing w:line="5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本项结算时按实计取，投标时不予竞争。</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spacing w:line="5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5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5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spacing w:line="5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249600</w:t>
            </w:r>
            <w:r/>
          </w:p>
        </w:tc>
      </w:tr>
      <w:tr>
        <w:trPr>
          <w:cantSplit/>
          <w:trHeight w:val="500"/>
        </w:trPr>
        <w:tc>
          <w:tcPr>
            <w:gridSpan w:val="5"/>
            <w:tcBorders>
              <w:top w:val="single" w:color="000000" w:sz="4" w:space="0"/>
              <w:left w:val="single" w:color="000000" w:sz="4" w:space="0"/>
              <w:bottom w:val="single" w:color="000000" w:sz="4" w:space="0"/>
              <w:right w:val="single" w:color="000000" w:sz="4" w:space="0"/>
            </w:tcBorders>
            <w:tcW w:w="591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总报价</w:t>
            </w:r>
            <w:r/>
          </w:p>
        </w:tc>
        <w:tc>
          <w:tcPr>
            <w:gridSpan w:val="3"/>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元</w:t>
            </w:r>
            <w:r/>
          </w:p>
          <w:p>
            <w:pPr>
              <w:jc w:val="center"/>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元</w:t>
            </w:r>
            <w:r/>
          </w:p>
        </w:tc>
      </w:tr>
    </w:tbl>
    <w:p>
      <w:pPr>
        <w:pStyle w:val="864"/>
        <w:rPr>
          <w:rFonts w:hint="eastAsia" w:ascii="宋体" w:hAnsi="宋体" w:eastAsia="宋体" w:cs="宋体"/>
          <w:color w:val="auto"/>
          <w:sz w:val="24"/>
          <w:highlight w:val="none"/>
          <w:lang w:eastAsia="zh-CN"/>
        </w:rPr>
      </w:pPr>
      <w:r>
        <w:rPr>
          <w:rFonts w:hint="eastAsia" w:hAnsi="宋体" w:cs="宋体"/>
          <w:color w:val="auto"/>
          <w:sz w:val="24"/>
          <w:highlight w:val="none"/>
          <w:lang w:val="en-US" w:eastAsia="zh-CN"/>
        </w:rPr>
        <w:t xml:space="preserve">注：①本项目最高限价：</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商务车</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rPr>
        <w:t xml:space="preserve">租金：</w:t>
      </w:r>
      <w:r>
        <w:rPr>
          <w:rFonts w:hint="eastAsia" w:hAnsi="宋体" w:cs="宋体"/>
          <w:color w:val="auto"/>
          <w:sz w:val="24"/>
          <w:highlight w:val="none"/>
          <w:lang w:val="en-US" w:eastAsia="zh-CN"/>
        </w:rPr>
        <w:t xml:space="preserve">24</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元/天；轿车</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rPr>
        <w:t xml:space="preserve">租金：</w:t>
      </w:r>
      <w:r>
        <w:rPr>
          <w:rFonts w:hint="eastAsia" w:hAnsi="宋体" w:cs="宋体"/>
          <w:color w:val="auto"/>
          <w:sz w:val="24"/>
          <w:highlight w:val="none"/>
          <w:lang w:val="en-US" w:eastAsia="zh-CN"/>
        </w:rPr>
        <w:t xml:space="preserve">18</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元/天；轿车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电</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租金：</w:t>
      </w:r>
      <w:r>
        <w:rPr>
          <w:rFonts w:hint="eastAsia" w:hAnsi="宋体" w:cs="宋体"/>
          <w:color w:val="auto"/>
          <w:sz w:val="24"/>
          <w:highlight w:val="none"/>
          <w:lang w:val="en-US" w:eastAsia="zh-CN"/>
        </w:rPr>
        <w:t xml:space="preserve">160</w:t>
      </w:r>
      <w:r>
        <w:rPr>
          <w:rFonts w:hint="eastAsia" w:ascii="宋体" w:hAnsi="宋体" w:eastAsia="宋体" w:cs="宋体"/>
          <w:color w:val="auto"/>
          <w:sz w:val="24"/>
          <w:highlight w:val="none"/>
        </w:rPr>
        <w:t xml:space="preserve">元/天；SUV</w:t>
      </w:r>
      <w:r>
        <w:rPr>
          <w:rFonts w:hint="eastAsia" w:ascii="宋体" w:hAnsi="宋体" w:eastAsia="宋体" w:cs="宋体"/>
          <w:color w:val="auto"/>
          <w:sz w:val="24"/>
          <w:highlight w:val="none"/>
          <w:lang w:val="en-US" w:eastAsia="zh-CN"/>
        </w:rPr>
        <w:t xml:space="preserve">（油）</w:t>
      </w:r>
      <w:r>
        <w:rPr>
          <w:rFonts w:hint="eastAsia" w:ascii="宋体" w:hAnsi="宋体" w:eastAsia="宋体" w:cs="宋体"/>
          <w:color w:val="auto"/>
          <w:sz w:val="24"/>
          <w:highlight w:val="none"/>
        </w:rPr>
        <w:t xml:space="preserve">租金：</w:t>
      </w:r>
      <w:r>
        <w:rPr>
          <w:rFonts w:hint="eastAsia" w:hAnsi="宋体" w:cs="宋体"/>
          <w:color w:val="auto"/>
          <w:sz w:val="24"/>
          <w:highlight w:val="none"/>
          <w:lang w:val="en-US" w:eastAsia="zh-CN"/>
        </w:rPr>
        <w:t xml:space="preserve">200</w:t>
      </w:r>
      <w:r>
        <w:rPr>
          <w:rFonts w:hint="eastAsia" w:ascii="宋体" w:hAnsi="宋体" w:eastAsia="宋体" w:cs="宋体"/>
          <w:color w:val="auto"/>
          <w:sz w:val="24"/>
          <w:highlight w:val="none"/>
        </w:rPr>
        <w:t xml:space="preserve">元/天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油费、电费、过路过桥费、停车费按实计算，投标时按</w:t>
      </w:r>
      <w:r>
        <w:rPr>
          <w:rFonts w:hint="eastAsia" w:hAnsi="宋体" w:cs="宋体"/>
          <w:color w:val="auto"/>
          <w:sz w:val="24"/>
          <w:highlight w:val="none"/>
          <w:lang w:val="en-US" w:eastAsia="zh-CN"/>
        </w:rPr>
        <w:t xml:space="preserve">24.96</w:t>
      </w:r>
      <w:r>
        <w:rPr>
          <w:rFonts w:hint="eastAsia" w:ascii="宋体" w:hAnsi="宋体" w:cs="宋体"/>
          <w:color w:val="auto"/>
          <w:sz w:val="24"/>
          <w:highlight w:val="none"/>
          <w:lang w:val="en-US" w:eastAsia="zh-CN"/>
        </w:rPr>
        <w:t xml:space="preserve">万</w:t>
      </w:r>
      <w:r>
        <w:rPr>
          <w:rFonts w:hint="eastAsia" w:hAnsi="宋体" w:cs="宋体"/>
          <w:color w:val="auto"/>
          <w:sz w:val="24"/>
          <w:highlight w:val="none"/>
          <w:lang w:val="en-US" w:eastAsia="zh-CN"/>
        </w:rPr>
        <w:t xml:space="preserve">元</w:t>
      </w:r>
      <w:r>
        <w:rPr>
          <w:rFonts w:hint="eastAsia" w:ascii="宋体" w:hAnsi="宋体" w:cs="宋体"/>
          <w:color w:val="auto"/>
          <w:sz w:val="24"/>
          <w:highlight w:val="none"/>
          <w:lang w:val="en-US" w:eastAsia="zh-CN"/>
        </w:rPr>
        <w:t xml:space="preserve">暂计</w:t>
      </w:r>
      <w:r>
        <w:rPr>
          <w:rFonts w:hint="eastAsia" w:ascii="宋体" w:hAnsi="宋体" w:eastAsia="宋体" w:cs="宋体"/>
          <w:color w:val="auto"/>
          <w:sz w:val="24"/>
          <w:highlight w:val="none"/>
          <w:lang w:eastAsia="zh-CN"/>
        </w:rPr>
        <w:t xml:space="preserve">）</w:t>
      </w:r>
      <w:r/>
    </w:p>
    <w:p>
      <w:pPr>
        <w:pStyle w:val="864"/>
        <w:ind w:firstLine="480"/>
        <w:rPr>
          <w:rFonts w:hint="default" w:ascii="宋体" w:hAnsi="宋体" w:eastAsia="宋体" w:cs="宋体"/>
          <w:color w:val="auto"/>
          <w:sz w:val="24"/>
          <w:highlight w:val="none"/>
          <w:lang w:val="en-US" w:eastAsia="zh-CN"/>
        </w:rPr>
      </w:pPr>
      <w:r>
        <w:rPr>
          <w:rFonts w:hint="eastAsia" w:hAnsi="宋体" w:cs="宋体"/>
          <w:color w:val="auto"/>
          <w:sz w:val="24"/>
          <w:highlight w:val="none"/>
          <w:lang w:val="en-US" w:eastAsia="zh-CN"/>
        </w:rPr>
        <w:t xml:space="preserve">②</w:t>
      </w:r>
      <w:r>
        <w:rPr>
          <w:rFonts w:hint="eastAsia" w:ascii="宋体" w:hAnsi="宋体" w:cs="宋体"/>
          <w:color w:val="auto"/>
          <w:sz w:val="24"/>
          <w:highlight w:val="none"/>
          <w:lang w:val="en-US" w:eastAsia="zh-CN"/>
        </w:rPr>
        <w:t xml:space="preserve">投标报价</w:t>
      </w:r>
      <w:r>
        <w:rPr>
          <w:rFonts w:hint="eastAsia" w:ascii="宋体" w:hAnsi="宋体" w:eastAsia="宋体" w:cs="宋体"/>
          <w:color w:val="auto"/>
          <w:sz w:val="24"/>
          <w:szCs w:val="24"/>
          <w:highlight w:val="none"/>
          <w:lang w:val="en-US" w:eastAsia="zh-CN" w:bidi="ar-SA"/>
        </w:rPr>
        <w:t xml:space="preserve">包括但不限于车辆租赁费、汽车维修保养费、交通事故产生的费用、车辆清洁费、车辆折旧费、服装费、培训费、汽车强制性保险费、社会保险费、公众责任保险费、年审费、管理费、税金，风险费及政策性文件规定等各项费用、不可预见费及其他一切相关费用等全部费用</w:t>
      </w:r>
      <w:r>
        <w:rPr>
          <w:rFonts w:hint="eastAsia" w:ascii="宋体" w:hAnsi="宋体" w:eastAsia="宋体" w:cs="宋体"/>
          <w:color w:val="auto"/>
          <w:sz w:val="24"/>
          <w:highlight w:val="none"/>
        </w:rPr>
        <w:t xml:space="preserve">由供应商承担。上述所有费用均为含税价。</w:t>
      </w:r>
      <w:r/>
    </w:p>
    <w:p>
      <w:pPr>
        <w:ind w:right="1559" w:firstLine="482"/>
        <w:jc w:val="right"/>
        <w:spacing w:before="100" w:after="100" w:line="500" w:lineRule="exact"/>
        <w:widowControl/>
        <w:tabs>
          <w:tab w:val="left" w:pos="486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供应商全称（</w:t>
      </w:r>
      <w:r>
        <w:rPr>
          <w:rFonts w:hint="eastAsia" w:ascii="宋体" w:hAnsi="宋体" w:eastAsia="宋体" w:cs="宋体"/>
          <w:bCs/>
          <w:color w:val="auto"/>
          <w:sz w:val="24"/>
          <w:szCs w:val="21"/>
          <w:highlight w:val="none"/>
        </w:rPr>
        <w:t xml:space="preserve">CA电子公章</w:t>
      </w:r>
      <w:r>
        <w:rPr>
          <w:rFonts w:hint="eastAsia" w:ascii="宋体" w:hAnsi="宋体" w:eastAsia="宋体" w:cs="宋体"/>
          <w:color w:val="auto"/>
          <w:sz w:val="24"/>
          <w:highlight w:val="none"/>
        </w:rPr>
        <w:t xml:space="preserve">）：</w:t>
      </w:r>
      <w:r/>
    </w:p>
    <w:p>
      <w:pPr>
        <w:ind w:right="1559" w:firstLine="482"/>
        <w:jc w:val="right"/>
        <w:spacing w:before="100" w:after="100" w:line="500" w:lineRule="exact"/>
        <w:widowControl/>
        <w:tabs>
          <w:tab w:val="left" w:pos="486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ind w:right="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both"/>
        <w:spacing w:before="50" w:after="50"/>
        <w:widowControl/>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附件1：</w:t>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可供租赁车辆清单</w:t>
      </w:r>
      <w:r/>
    </w:p>
    <w:tbl>
      <w:tblPr>
        <w:tblStyle w:val="840"/>
        <w:tblW w:w="9401"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57" w:type="dxa"/>
          <w:top w:w="57" w:type="dxa"/>
          <w:right w:w="57" w:type="dxa"/>
          <w:bottom w:w="57" w:type="dxa"/>
        </w:tblCellMar>
        <w:tblLook w:val="04A0" w:firstRow="1" w:lastRow="0" w:firstColumn="1" w:lastColumn="0" w:noHBand="0" w:noVBand="1"/>
      </w:tblPr>
      <w:tblGrid>
        <w:gridCol w:w="2247"/>
        <w:gridCol w:w="672"/>
        <w:gridCol w:w="1403"/>
        <w:gridCol w:w="2963"/>
        <w:gridCol w:w="883"/>
        <w:gridCol w:w="1233"/>
      </w:tblGrid>
      <w:tr>
        <w:trPr>
          <w:trHeight w:val="627"/>
        </w:trPr>
        <w:tc>
          <w:tcPr>
            <w:tcW w:w="22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车辆类型</w:t>
            </w:r>
            <w:r/>
          </w:p>
        </w:tc>
        <w:tc>
          <w:tcPr>
            <w:tcW w:w="6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14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车牌号</w:t>
            </w:r>
            <w:r/>
          </w:p>
        </w:tc>
        <w:tc>
          <w:tcPr>
            <w:tcW w:w="29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品牌型号</w:t>
            </w:r>
            <w:r/>
          </w:p>
        </w:tc>
        <w:tc>
          <w:tcPr>
            <w:tcW w:w="8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座位数</w:t>
            </w:r>
            <w:r/>
          </w:p>
        </w:tc>
        <w:tc>
          <w:tcPr>
            <w:tcW w:w="12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注册日期</w:t>
            </w:r>
            <w:r/>
          </w:p>
        </w:tc>
      </w:tr>
      <w:tr>
        <w:trPr/>
        <w:tc>
          <w:tcPr>
            <w:tcW w:w="22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7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0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96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22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7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0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96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22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7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0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96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22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7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0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96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22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7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9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22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7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0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96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22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7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0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96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tcW w:w="22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7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0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96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8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before="5"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sz w:val="24"/>
          <w:szCs w:val="24"/>
          <w:highlight w:val="none"/>
        </w:rPr>
        <w:t xml:space="preserve">备注：</w:t>
      </w:r>
      <w:r>
        <w:rPr>
          <w:rFonts w:hint="eastAsia" w:ascii="宋体" w:hAnsi="宋体" w:eastAsia="Arial" w:cs="Times New Roman"/>
          <w:bCs/>
          <w:color w:val="auto"/>
          <w:sz w:val="24"/>
          <w:szCs w:val="24"/>
          <w:highlight w:val="none"/>
          <w:lang w:val="en-US" w:eastAsia="zh-CN"/>
        </w:rPr>
        <w:t xml:space="preserve">所有车辆须提供机动车购买发票、机动车行驶证、机动车登记证书、保险单据等原件扫描件作为该清单附件。（供应商须提供国家规定必保险种保险单据原件扫描件，如其他保险不齐全须提供保险承诺函，否则响应文件无效，格式附后）</w:t>
      </w:r>
      <w:r/>
    </w:p>
    <w:p>
      <w:pPr>
        <w:jc w:val="left"/>
        <w:spacing w:before="120" w:after="120" w:line="400" w:lineRule="exact"/>
        <w:widowControl w:val="off"/>
        <w:tabs>
          <w:tab w:val="right" w:pos="8720" w:leader="dot"/>
        </w:tabs>
        <w:rPr>
          <w:rFonts w:hint="eastAsia" w:ascii="宋体" w:hAnsi="宋体" w:eastAsia="宋体" w:cs="宋体"/>
          <w:color w:val="auto"/>
          <w:sz w:val="24"/>
          <w:szCs w:val="24"/>
          <w:highlight w:val="none"/>
        </w:rPr>
      </w:pPr>
      <w:r>
        <w:rPr>
          <w:rFonts w:hint="eastAsia" w:ascii="宋体" w:hAnsi="宋体" w:eastAsia="Arial" w:cs="宋体"/>
          <w:caps/>
          <w:color w:val="auto"/>
          <w:sz w:val="24"/>
          <w:szCs w:val="24"/>
          <w:highlight w:val="none"/>
          <w:lang w:val="en-US" w:eastAsia="zh-CN" w:bidi="ar-SA"/>
        </w:rPr>
        <w:t xml:space="preserve">     </w:t>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cs="宋体"/>
          <w:color w:val="auto"/>
          <w:sz w:val="24"/>
          <w:highlight w:val="none"/>
          <w:lang w:val="en-US" w:eastAsia="zh-CN"/>
        </w:rPr>
        <w:t xml:space="preserve">签字或</w:t>
      </w:r>
      <w:r>
        <w:rPr>
          <w:rFonts w:hint="eastAsia" w:ascii="宋体" w:hAnsi="宋体" w:eastAsia="宋体" w:cs="宋体"/>
          <w:color w:val="auto"/>
          <w:sz w:val="24"/>
          <w:highlight w:val="none"/>
        </w:rPr>
        <w:t xml:space="preserve">签</w:t>
      </w:r>
      <w:r>
        <w:rPr>
          <w:rFonts w:hint="eastAsia" w:ascii="宋体" w:hAnsi="宋体" w:eastAsia="宋体" w:cs="宋体"/>
          <w:color w:val="auto"/>
          <w:sz w:val="24"/>
          <w:highlight w:val="none"/>
          <w:lang w:val="en-US" w:eastAsia="zh-CN"/>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szCs w:val="21"/>
          <w:highlight w:val="none"/>
        </w:rPr>
        <w:t xml:space="preserve">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right="0"/>
        <w:jc w:val="center"/>
        <w:keepLines w:val="0"/>
        <w:keepNext w:val="0"/>
        <w:spacing w:before="50" w:beforeAutospacing="0" w:after="50" w:afterAutospacing="0"/>
        <w:widowControl/>
        <w:rPr>
          <w:rFonts w:hint="eastAsia" w:ascii="黑体" w:hAnsi="Calibri" w:eastAsia="黑体" w:cs="Times New Roman"/>
          <w:b/>
          <w:bCs/>
          <w:color w:val="auto"/>
          <w:sz w:val="32"/>
          <w:szCs w:val="32"/>
          <w:highlight w:val="none"/>
          <w:lang w:val="en-US" w:eastAsia="zh-CN"/>
        </w:rPr>
        <w:suppressLineNumbers w:val="0"/>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jc w:val="both"/>
        <w:spacing w:before="50" w:after="50"/>
        <w:widowControl/>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附件2：</w:t>
      </w:r>
      <w:r/>
    </w:p>
    <w:p>
      <w:pPr>
        <w:jc w:val="center"/>
        <w:spacing w:before="50" w:after="50"/>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车辆保险承诺函</w:t>
      </w:r>
      <w:r/>
    </w:p>
    <w:p>
      <w:pPr>
        <w:numPr>
          <w:ilvl w:val="0"/>
          <w:numId w:val="0"/>
        </w:numPr>
        <w:jc w:val="left"/>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（供应商单位全称）</w:t>
      </w:r>
      <w:r>
        <w:rPr>
          <w:rFonts w:hint="eastAsia" w:ascii="宋体" w:hAnsi="宋体" w:eastAsia="宋体" w:cs="宋体"/>
          <w:b/>
          <w:bCs/>
          <w:color w:val="auto"/>
          <w:sz w:val="24"/>
          <w:szCs w:val="24"/>
          <w:highlight w:val="none"/>
        </w:rPr>
        <w:t xml:space="preserve">就本项目</w:t>
      </w:r>
      <w:r>
        <w:rPr>
          <w:rFonts w:hint="eastAsia" w:ascii="宋体" w:hAnsi="宋体" w:eastAsia="宋体" w:cs="宋体"/>
          <w:b/>
          <w:bCs/>
          <w:color w:val="auto"/>
          <w:sz w:val="24"/>
          <w:szCs w:val="24"/>
          <w:highlight w:val="none"/>
          <w:lang w:val="en-US" w:eastAsia="zh-CN"/>
        </w:rPr>
        <w:t xml:space="preserve">车辆保险</w:t>
      </w:r>
      <w:r>
        <w:rPr>
          <w:rFonts w:hint="eastAsia" w:ascii="宋体" w:hAnsi="宋体" w:eastAsia="宋体" w:cs="宋体"/>
          <w:b/>
          <w:bCs/>
          <w:color w:val="auto"/>
          <w:sz w:val="24"/>
          <w:szCs w:val="24"/>
          <w:highlight w:val="none"/>
        </w:rPr>
        <w:t xml:space="preserve">承诺如下：</w:t>
      </w:r>
      <w:r/>
    </w:p>
    <w:p>
      <w:pPr>
        <w:jc w:val="left"/>
        <w:keepLines w:val="0"/>
        <w:keepNext w:val="0"/>
        <w:pageBreakBefore w:val="0"/>
        <w:spacing w:before="50" w:after="50" w:line="5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除国家规定的必保险种，我单位额外为政府采购提供租赁服务的车辆投保，投保包括第三者责任险（投保保额不低于100万元），为车上乘客提供每人每座投保保额不低于50万元的保险险种，保证合同签订前提供的车辆保险险种、限额达到上述要求，否则我单位承担由此产生的所有责任。</w:t>
      </w:r>
      <w:r/>
    </w:p>
    <w:p>
      <w:pPr>
        <w:jc w:val="left"/>
        <w:spacing w:before="120" w:after="120" w:line="400" w:lineRule="exact"/>
        <w:widowControl w:val="off"/>
        <w:tabs>
          <w:tab w:val="right" w:pos="8720" w:leader="dot"/>
        </w:tabs>
        <w:rPr>
          <w:rFonts w:hint="eastAsia" w:ascii="黑体" w:hAnsi="Calibri" w:eastAsia="黑体" w:cs="Times New Roman"/>
          <w:b/>
          <w:bCs/>
          <w:caps/>
          <w:color w:val="auto"/>
          <w:sz w:val="32"/>
          <w:szCs w:val="32"/>
          <w:highlight w:val="none"/>
          <w:lang w:val="en-US" w:eastAsia="zh-CN" w:bidi="ar-SA"/>
        </w:rPr>
      </w:pPr>
      <w:r>
        <w:rPr>
          <w:rFonts w:hint="eastAsia" w:ascii="黑体" w:hAnsi="Calibri" w:eastAsia="黑体" w:cs="Times New Roman"/>
          <w:b/>
          <w:bCs/>
          <w:caps/>
          <w:color w:val="auto"/>
          <w:sz w:val="32"/>
          <w:szCs w:val="32"/>
          <w:highlight w:val="none"/>
          <w:lang w:val="en-US" w:eastAsia="zh-CN" w:bidi="ar-SA"/>
        </w:rPr>
      </w:r>
      <w:r/>
    </w:p>
    <w:p>
      <w:pPr>
        <w:jc w:val="left"/>
        <w:spacing w:before="120" w:after="120" w:line="400" w:lineRule="exact"/>
        <w:widowControl w:val="off"/>
        <w:tabs>
          <w:tab w:val="right" w:pos="8720" w:leader="dot"/>
        </w:tabs>
        <w:rPr>
          <w:rFonts w:hint="eastAsia" w:ascii="黑体" w:hAnsi="Calibri" w:eastAsia="黑体" w:cs="Times New Roman"/>
          <w:b/>
          <w:bCs/>
          <w:caps/>
          <w:color w:val="auto"/>
          <w:sz w:val="32"/>
          <w:szCs w:val="32"/>
          <w:highlight w:val="none"/>
          <w:lang w:val="en-US" w:eastAsia="zh-CN" w:bidi="ar-SA"/>
        </w:rPr>
      </w:pPr>
      <w:r>
        <w:rPr>
          <w:rFonts w:hint="eastAsia" w:ascii="黑体" w:hAnsi="Calibri" w:eastAsia="黑体" w:cs="Times New Roman"/>
          <w:b/>
          <w:bCs/>
          <w:caps/>
          <w:color w:val="auto"/>
          <w:sz w:val="32"/>
          <w:szCs w:val="32"/>
          <w:highlight w:val="none"/>
          <w:lang w:val="en-US" w:eastAsia="zh-CN" w:bidi="ar-SA"/>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cs="宋体"/>
          <w:color w:val="auto"/>
          <w:sz w:val="24"/>
          <w:highlight w:val="none"/>
          <w:lang w:val="en-US" w:eastAsia="zh-CN"/>
        </w:rPr>
        <w:t xml:space="preserve">签字或</w:t>
      </w:r>
      <w:r>
        <w:rPr>
          <w:rFonts w:hint="eastAsia" w:ascii="宋体" w:hAnsi="宋体" w:eastAsia="宋体" w:cs="宋体"/>
          <w:color w:val="auto"/>
          <w:sz w:val="24"/>
          <w:highlight w:val="none"/>
        </w:rPr>
        <w:t xml:space="preserve">签</w:t>
      </w:r>
      <w:r>
        <w:rPr>
          <w:rFonts w:hint="eastAsia" w:ascii="宋体" w:hAnsi="宋体" w:eastAsia="宋体" w:cs="宋体"/>
          <w:color w:val="auto"/>
          <w:sz w:val="24"/>
          <w:highlight w:val="none"/>
          <w:lang w:val="en-US" w:eastAsia="zh-CN"/>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szCs w:val="21"/>
          <w:highlight w:val="none"/>
        </w:rPr>
        <w:t xml:space="preserve">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spacing w:before="50" w:after="5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before="100" w:after="100" w:line="400" w:lineRule="exac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十二、</w:t>
      </w:r>
      <w:bookmarkStart w:id="127" w:name="OLE_LINK38"/>
      <w:r>
        <w:rPr>
          <w:rFonts w:hint="eastAsia" w:ascii="宋体" w:hAnsi="宋体" w:eastAsia="宋体" w:cs="宋体"/>
          <w:color w:val="auto"/>
          <w:sz w:val="32"/>
          <w:szCs w:val="32"/>
          <w:highlight w:val="none"/>
        </w:rPr>
        <w:t xml:space="preserve">技术要求响应及偏离表</w:t>
      </w:r>
      <w:bookmarkEnd w:id="127"/>
      <w:r/>
      <w:r/>
    </w:p>
    <w:tbl>
      <w:tblPr>
        <w:tblStyle w:val="840"/>
        <w:tblW w:w="9322" w:type="dxa"/>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530"/>
        <w:gridCol w:w="1260"/>
        <w:gridCol w:w="1968"/>
      </w:tblGrid>
      <w:tr>
        <w:trPr>
          <w:tblCellSpacing w:w="0" w:type="dxa"/>
          <w:trHeight w:val="1007"/>
        </w:trPr>
        <w:tc>
          <w:tcPr>
            <w:tcW w:w="53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302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w:t>
            </w:r>
            <w:r/>
          </w:p>
        </w:tc>
        <w:tc>
          <w:tcPr>
            <w:tcW w:w="253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响应情况</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c>
          <w:tcPr>
            <w:tcW w:w="196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证明</w:t>
            </w:r>
            <w:r/>
          </w:p>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材料</w:t>
            </w:r>
            <w:r/>
          </w:p>
        </w:tc>
      </w:tr>
      <w:tr>
        <w:trPr>
          <w:tblCellSpacing w:w="0" w:type="dxa"/>
          <w:trHeight w:val="640"/>
        </w:trPr>
        <w:tc>
          <w:tcPr>
            <w:tcW w:w="53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302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53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6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302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53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6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302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53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6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302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53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6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302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53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6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302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53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6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302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53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6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302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53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68"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bl>
    <w:p>
      <w:pP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注：行数不够，可自行添加。</w:t>
      </w:r>
      <w:r/>
    </w:p>
    <w:p>
      <w:pPr>
        <w:pStyle w:val="864"/>
        <w:rPr>
          <w:rFonts w:hint="eastAsia"/>
          <w:color w:val="auto"/>
          <w:highlight w:val="none"/>
        </w:rPr>
      </w:pPr>
      <w:r>
        <w:rPr>
          <w:rFonts w:hint="eastAsia"/>
          <w:color w:val="auto"/>
          <w:highlight w:val="none"/>
        </w:rPr>
      </w:r>
      <w:r/>
    </w:p>
    <w:p>
      <w:pPr>
        <w:jc w:val="center"/>
        <w:spacing w:before="100" w:after="100"/>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before="100" w:after="100"/>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before="100" w:after="100"/>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before="100" w:after="100"/>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before="100" w:after="100"/>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before="100" w:after="100"/>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before="100" w:after="100"/>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before="100" w:after="100"/>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before="100" w:after="100"/>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before="100" w:after="100"/>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before="100" w:after="100"/>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100" w:after="100" w:line="400" w:lineRule="exac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十三、商务要求响应及偏离表</w:t>
      </w:r>
      <w:r/>
    </w:p>
    <w:tbl>
      <w:tblPr>
        <w:tblStyle w:val="840"/>
        <w:tblW w:w="8520" w:type="dxa"/>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3075"/>
        <w:gridCol w:w="2400"/>
        <w:gridCol w:w="1260"/>
        <w:gridCol w:w="1166"/>
      </w:tblGrid>
      <w:tr>
        <w:trPr>
          <w:tblCellSpacing w:w="0" w:type="dxa"/>
        </w:trPr>
        <w:tc>
          <w:tcPr>
            <w:tcW w:w="619"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bookmarkStart w:id="128" w:name="_Hlt26580838"/>
            <w:r/>
            <w:bookmarkStart w:id="129" w:name="_Hlt24879081"/>
            <w:r/>
            <w:bookmarkStart w:id="130" w:name="_Hlt26609391"/>
            <w:r/>
            <w:bookmarkStart w:id="131" w:name="_Hlt26955056"/>
            <w:r/>
            <w:bookmarkStart w:id="132" w:name="_Hlt26955064"/>
            <w:r/>
            <w:bookmarkStart w:id="133" w:name="_Hlt26782999"/>
            <w:r/>
            <w:bookmarkStart w:id="134" w:name="_Hlt26671343"/>
            <w:r/>
            <w:bookmarkStart w:id="135" w:name="_Hlt26671372"/>
            <w:r>
              <w:rPr>
                <w:rFonts w:hint="eastAsia" w:ascii="宋体" w:hAnsi="宋体" w:eastAsia="宋体" w:cs="宋体"/>
                <w:color w:val="auto"/>
                <w:sz w:val="24"/>
                <w:highlight w:val="none"/>
              </w:rPr>
              <w:t xml:space="preserve">序号</w:t>
            </w:r>
            <w:bookmarkEnd w:id="128"/>
            <w:r/>
            <w:bookmarkEnd w:id="129"/>
            <w:r/>
            <w:bookmarkEnd w:id="130"/>
            <w:r/>
            <w:bookmarkEnd w:id="131"/>
            <w:r/>
            <w:bookmarkEnd w:id="132"/>
            <w:r/>
            <w:bookmarkEnd w:id="133"/>
            <w:r/>
            <w:bookmarkEnd w:id="134"/>
            <w:r/>
            <w:bookmarkEnd w:id="135"/>
            <w:r/>
            <w:r/>
          </w:p>
        </w:tc>
        <w:tc>
          <w:tcPr>
            <w:tcW w:w="3075"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w:t>
            </w:r>
            <w:r/>
          </w:p>
        </w:tc>
        <w:tc>
          <w:tcPr>
            <w:tcW w:w="240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响应情况</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c>
          <w:tcPr>
            <w:tcW w:w="116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证明</w:t>
            </w:r>
            <w:r/>
          </w:p>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材料</w:t>
            </w:r>
            <w:r/>
          </w:p>
        </w:tc>
      </w:tr>
      <w:tr>
        <w:trPr>
          <w:tblCellSpacing w:w="0" w:type="dxa"/>
          <w:trHeight w:val="640"/>
        </w:trPr>
        <w:tc>
          <w:tcPr>
            <w:tcW w:w="619"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3075"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40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16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40"/>
        </w:trPr>
        <w:tc>
          <w:tcPr>
            <w:tcW w:w="619"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3075"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40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16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40"/>
        </w:trPr>
        <w:tc>
          <w:tcPr>
            <w:tcW w:w="619"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3075"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40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16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40"/>
        </w:trPr>
        <w:tc>
          <w:tcPr>
            <w:tcW w:w="619"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3075"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40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16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40"/>
        </w:trPr>
        <w:tc>
          <w:tcPr>
            <w:tcW w:w="619"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3075"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40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16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40"/>
        </w:trPr>
        <w:tc>
          <w:tcPr>
            <w:tcW w:w="619"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3075"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40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16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40"/>
        </w:trPr>
        <w:tc>
          <w:tcPr>
            <w:tcW w:w="619"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3075"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40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16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40"/>
        </w:trPr>
        <w:tc>
          <w:tcPr>
            <w:tcW w:w="619"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3075"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40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260"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166" w:type="dxa"/>
            <w:vAlign w:val="center"/>
            <w:textDirection w:val="lrTb"/>
            <w:noWrap w:val="false"/>
          </w:tcPr>
          <w:p>
            <w:pPr>
              <w:jc w:val="cente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bl>
    <w:p>
      <w:pP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注：行数不够，可自行添加。</w:t>
      </w:r>
      <w:r/>
    </w:p>
    <w:p>
      <w:pPr>
        <w:spacing w:before="100" w:after="100"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before="100" w:after="100"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before="50" w:after="50"/>
        <w:rPr>
          <w:rFonts w:hint="eastAsia" w:ascii="宋体" w:hAnsi="宋体" w:eastAsia="宋体" w:cs="宋体"/>
          <w:color w:val="auto"/>
          <w:sz w:val="22"/>
          <w:szCs w:val="22"/>
          <w:highlight w:val="none"/>
        </w:rPr>
        <w:sectPr>
          <w:footerReference w:type="default" r:id="rId11"/>
          <w:footerReference w:type="first" r:id="rId12"/>
          <w:footnotePr/>
          <w:endnotePr/>
          <w:type w:val="nextPage"/>
          <w:pgSz w:w="11906" w:h="16838" w:orient="portrait"/>
          <w:pgMar w:top="1134" w:right="1134" w:bottom="1134" w:left="1134" w:header="794" w:footer="907" w:gutter="0"/>
          <w:pgNumType w:start="1"/>
          <w:cols w:num="1" w:sep="0" w:space="1701" w:equalWidth="1"/>
          <w:docGrid w:linePitch="360"/>
        </w:sectPr>
      </w:pPr>
      <w:r>
        <w:rPr>
          <w:rFonts w:hint="eastAsia" w:ascii="宋体" w:hAnsi="宋体" w:eastAsia="宋体" w:cs="宋体"/>
          <w:color w:val="auto"/>
          <w:sz w:val="22"/>
          <w:szCs w:val="2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00" w:after="100" w:line="400" w:lineRule="exac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十四、磋商报价表</w:t>
      </w:r>
      <w:r/>
    </w:p>
    <w:p>
      <w:pPr>
        <w:pStyle w:val="1054"/>
        <w:rPr>
          <w:rFonts w:hint="eastAsia" w:ascii="宋体" w:hAnsi="宋体" w:eastAsia="宋体" w:cs="宋体"/>
          <w:color w:val="auto"/>
          <w:highlight w:val="none"/>
        </w:rPr>
      </w:pPr>
      <w:r>
        <w:rPr>
          <w:rFonts w:hint="eastAsia" w:ascii="宋体" w:hAnsi="宋体" w:eastAsia="宋体" w:cs="宋体"/>
          <w:color w:val="auto"/>
          <w:highlight w:val="none"/>
        </w:rPr>
        <w:t xml:space="preserve">货币单位：人民币元</w:t>
      </w:r>
      <w:r/>
    </w:p>
    <w:p>
      <w:pPr>
        <w:pStyle w:val="1054"/>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cs="宋体"/>
          <w:color w:val="auto"/>
          <w:highlight w:val="none"/>
          <w:lang w:eastAsia="zh-CN"/>
        </w:rPr>
        <w:t xml:space="preserve">JSZC-320900-JSDZ-C2025-0180</w:t>
      </w:r>
      <w:r/>
    </w:p>
    <w:tbl>
      <w:tblPr>
        <w:tblStyle w:val="840"/>
        <w:tblW w:w="0" w:type="auto"/>
        <w:tblCellSpacing w:w="15" w:type="dxa"/>
        <w:tblInd w:w="1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820"/>
        <w:gridCol w:w="2712"/>
        <w:gridCol w:w="4203"/>
      </w:tblGrid>
      <w:tr>
        <w:trPr>
          <w:tblCellSpacing w:w="15" w:type="dxa"/>
        </w:trPr>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1054"/>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1054"/>
              <w:rPr>
                <w:rFonts w:hint="eastAsia" w:ascii="宋体" w:hAnsi="宋体" w:eastAsia="宋体" w:cs="宋体"/>
                <w:color w:val="auto"/>
                <w:highlight w:val="none"/>
              </w:rPr>
            </w:pPr>
            <w:r>
              <w:rPr>
                <w:rFonts w:hint="eastAsia" w:ascii="宋体" w:hAnsi="宋体" w:eastAsia="宋体" w:cs="宋体"/>
                <w:color w:val="auto"/>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pStyle w:val="1054"/>
              <w:rPr>
                <w:rFonts w:hint="eastAsia" w:ascii="宋体" w:hAnsi="宋体" w:eastAsia="宋体" w:cs="宋体"/>
                <w:color w:val="auto"/>
                <w:highlight w:val="none"/>
              </w:rPr>
            </w:pPr>
            <w:r>
              <w:rPr>
                <w:rFonts w:hint="eastAsia" w:ascii="宋体" w:hAnsi="宋体" w:eastAsia="宋体" w:cs="宋体"/>
                <w:color w:val="auto"/>
                <w:highlight w:val="none"/>
              </w:rPr>
              <w:t xml:space="preserve">总价（小写）</w:t>
            </w:r>
            <w:r/>
          </w:p>
        </w:tc>
      </w:tr>
      <w:tr>
        <w:trPr>
          <w:tblCellSpacing w:w="15" w:type="dxa"/>
        </w:trPr>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滨海港工业园区车辆租赁服务项目</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1054"/>
              <w:rPr>
                <w:rFonts w:hint="eastAsia" w:ascii="宋体" w:hAnsi="宋体" w:eastAsia="宋体" w:cs="宋体"/>
                <w:color w:val="auto"/>
                <w:highlight w:val="none"/>
              </w:rPr>
            </w:pPr>
            <w:r>
              <w:rPr>
                <w:rFonts w:hint="eastAsia" w:ascii="宋体" w:hAnsi="宋体" w:eastAsia="宋体" w:cs="宋体"/>
                <w:color w:val="auto"/>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pStyle w:val="1054"/>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136" w:name="_1816602681"/>
            <w:r/>
            <w:bookmarkEnd w:id="136"/>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CONTROL Forms.HTML:Text.1 \s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 元</w:t>
            </w:r>
            <w:r/>
          </w:p>
        </w:tc>
      </w:tr>
      <w:tr>
        <w:trPr>
          <w:tblCellSpacing w:w="15" w:type="dxa"/>
        </w:trPr>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1054"/>
              <w:rPr>
                <w:rFonts w:hint="eastAsia" w:ascii="宋体" w:hAnsi="宋体" w:eastAsia="宋体" w:cs="宋体"/>
                <w:color w:val="auto"/>
                <w:highlight w:val="none"/>
              </w:rPr>
            </w:pPr>
            <w:r>
              <w:rPr>
                <w:rFonts w:hint="eastAsia" w:ascii="宋体" w:hAnsi="宋体" w:eastAsia="宋体" w:cs="宋体"/>
                <w:color w:val="auto"/>
                <w:highlight w:val="none"/>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8340" w:type="dxa"/>
            <w:vAlign w:val="center"/>
            <w:textDirection w:val="lrTb"/>
            <w:noWrap w:val="false"/>
          </w:tcPr>
          <w:p>
            <w:pPr>
              <w:pStyle w:val="1054"/>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Style w:val="1116"/>
                <w:rFonts w:hint="eastAsia" w:ascii="宋体" w:hAnsi="宋体" w:eastAsia="宋体" w:cs="宋体"/>
                <w:color w:val="auto"/>
                <w:highlight w:val="none"/>
              </w:rPr>
              <w:t xml:space="preserve">金额大写</w:t>
            </w:r>
            <w:r>
              <w:rPr>
                <w:rFonts w:hint="eastAsia" w:ascii="宋体" w:hAnsi="宋体" w:eastAsia="宋体" w:cs="宋体"/>
                <w:color w:val="auto"/>
                <w:highlight w:val="none"/>
              </w:rPr>
              <w:t xml:space="preserve"> </w:t>
            </w:r>
            <w:r/>
          </w:p>
        </w:tc>
      </w:tr>
    </w:tbl>
    <w:p>
      <w:pPr>
        <w:pStyle w:val="1054"/>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 注:本项目为竞争性磋商,二次报价</w:t>
      </w:r>
      <w:r>
        <w:rPr>
          <w:rFonts w:hint="eastAsia" w:ascii="宋体" w:hAnsi="宋体" w:eastAsia="宋体" w:cs="宋体"/>
          <w:color w:val="auto"/>
          <w:highlight w:val="none"/>
          <w:lang w:val="en-US" w:eastAsia="zh-CN"/>
        </w:rPr>
        <w:t xml:space="preserve">单价</w:t>
      </w:r>
      <w:r>
        <w:rPr>
          <w:rFonts w:hint="eastAsia" w:ascii="宋体" w:hAnsi="宋体" w:eastAsia="宋体" w:cs="宋体"/>
          <w:color w:val="auto"/>
          <w:highlight w:val="none"/>
        </w:rPr>
        <w:t xml:space="preserve">按同比例下浮</w:t>
      </w:r>
      <w:r>
        <w:rPr>
          <w:rFonts w:hint="eastAsia" w:ascii="宋体" w:hAnsi="宋体" w:eastAsia="宋体" w:cs="宋体"/>
          <w:color w:val="auto"/>
          <w:highlight w:val="none"/>
          <w:lang w:eastAsia="zh-CN"/>
        </w:rPr>
        <w:t xml:space="preserve">。</w:t>
      </w:r>
      <w:r/>
    </w:p>
    <w:p>
      <w:pPr>
        <w:pStyle w:val="1054"/>
        <w:ind w:firstLine="4080"/>
        <w:rPr>
          <w:rFonts w:hint="eastAsia" w:ascii="宋体" w:hAnsi="宋体" w:eastAsia="宋体" w:cs="宋体"/>
          <w:color w:val="auto"/>
          <w:highlight w:val="none"/>
        </w:rPr>
      </w:pPr>
      <w:r>
        <w:rPr>
          <w:rFonts w:hint="eastAsia" w:ascii="宋体" w:hAnsi="宋体" w:eastAsia="宋体" w:cs="宋体"/>
          <w:color w:val="auto"/>
          <w:highlight w:val="none"/>
        </w:rPr>
        <w:t xml:space="preserve">供应商（</w:t>
      </w:r>
      <w:r>
        <w:rPr>
          <w:rFonts w:hint="eastAsia" w:ascii="宋体" w:hAnsi="宋体" w:eastAsia="宋体" w:cs="宋体"/>
          <w:bCs/>
          <w:color w:val="auto"/>
          <w:sz w:val="24"/>
          <w:szCs w:val="21"/>
          <w:highlight w:val="none"/>
        </w:rPr>
        <w:t xml:space="preserve">CA电子公章</w:t>
      </w:r>
      <w:r>
        <w:rPr>
          <w:rFonts w:hint="eastAsia" w:ascii="宋体" w:hAnsi="宋体" w:eastAsia="宋体" w:cs="宋体"/>
          <w:color w:val="auto"/>
          <w:highlight w:val="none"/>
        </w:rPr>
        <w:t xml:space="preserve">）：</w:t>
      </w:r>
      <w:r/>
    </w:p>
    <w:p>
      <w:pPr>
        <w:pStyle w:val="1054"/>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137" w:name="_1802523096"/>
      <w:r/>
      <w:bookmarkEnd w:id="137"/>
      <w:r/>
      <w:bookmarkStart w:id="138" w:name="_1816602682"/>
      <w:r/>
      <w:bookmarkEnd w:id="138"/>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CONTROL Forms.HTML:Text.1 \s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239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 年</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CONTROL Forms.HTML:Text.1 \s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23900" cy="22860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 月</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CONTROL Forms.HTML:Text.1 \s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23900" cy="22860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before="100" w:after="100" w:line="400" w:lineRule="exac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十五、</w:t>
      </w:r>
      <w:r>
        <w:rPr>
          <w:rFonts w:hint="eastAsia" w:ascii="宋体" w:hAnsi="宋体" w:cs="宋体"/>
          <w:color w:val="auto"/>
          <w:sz w:val="32"/>
          <w:szCs w:val="32"/>
          <w:highlight w:val="none"/>
          <w:lang w:val="en-US" w:eastAsia="zh-CN"/>
        </w:rPr>
        <w:t xml:space="preserve">工作</w:t>
      </w:r>
      <w:r>
        <w:rPr>
          <w:rFonts w:hint="eastAsia" w:ascii="宋体" w:hAnsi="宋体" w:eastAsia="宋体" w:cs="宋体"/>
          <w:color w:val="auto"/>
          <w:sz w:val="32"/>
          <w:szCs w:val="32"/>
          <w:highlight w:val="none"/>
        </w:rPr>
        <w:t xml:space="preserve">方案、服务承诺</w:t>
      </w:r>
      <w:r/>
    </w:p>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（内容主要为评分要素的相关技术资料等）</w:t>
      </w:r>
      <w:r/>
    </w:p>
    <w:p>
      <w:pPr>
        <w:keepNext/>
        <w:rPr>
          <w:rFonts w:hint="eastAsia" w:ascii="宋体" w:hAnsi="宋体" w:eastAsia="宋体" w:cs="宋体"/>
          <w:color w:val="auto"/>
          <w:sz w:val="28"/>
          <w:szCs w:val="20"/>
          <w:highlight w:val="none"/>
        </w:rPr>
        <w:outlineLvl w:val="0"/>
      </w:pPr>
      <w:r>
        <w:rPr>
          <w:rFonts w:hint="eastAsia" w:ascii="宋体" w:hAnsi="宋体" w:eastAsia="宋体" w:cs="宋体"/>
          <w:color w:val="auto"/>
          <w:sz w:val="28"/>
          <w:szCs w:val="2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keepNext/>
        <w:rPr>
          <w:rFonts w:hint="eastAsia" w:ascii="宋体" w:hAnsi="宋体" w:eastAsia="宋体" w:cs="宋体"/>
          <w:color w:val="auto"/>
          <w:sz w:val="28"/>
          <w:szCs w:val="20"/>
          <w:highlight w:val="none"/>
        </w:rPr>
        <w:outlineLvl w:val="0"/>
      </w:pPr>
      <w:r>
        <w:rPr>
          <w:rFonts w:hint="eastAsia" w:ascii="宋体" w:hAnsi="宋体" w:eastAsia="宋体" w:cs="宋体"/>
          <w:color w:val="auto"/>
          <w:sz w:val="28"/>
          <w:szCs w:val="20"/>
          <w:highlight w:val="none"/>
        </w:rPr>
      </w:r>
      <w:r/>
    </w:p>
    <w:p>
      <w:pPr>
        <w:ind w:firstLine="482"/>
        <w:jc w:val="left"/>
        <w:spacing w:line="500" w:lineRule="exact"/>
        <w:tabs>
          <w:tab w:val="left" w:pos="4225" w:leader="none"/>
          <w:tab w:val="center" w:pos="5024"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500" w:lineRule="exact"/>
        <w:tabs>
          <w:tab w:val="left" w:pos="4225" w:leader="none"/>
          <w:tab w:val="center" w:pos="5024"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jc w:val="left"/>
        <w:spacing w:line="500" w:lineRule="exact"/>
        <w:tabs>
          <w:tab w:val="left" w:pos="4225" w:leader="none"/>
          <w:tab w:val="center" w:pos="5024"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before="100" w:after="10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十六、盐城市政府采购事前信用承诺书</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为营造我市公开、公平、公正、诚实守信的政府采购交易环境，树立诚信守法的供应商形象，本人代表本单位作出以下承诺：</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（四）严格遵守即时信息公示规定，及时维护和更新“中国政府采购网”、“江苏政府采购网”、“盐城市政府采购网”中与本单位相关的信息；</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签字或</w:t>
      </w:r>
      <w:r>
        <w:rPr>
          <w:rFonts w:hint="eastAsia" w:ascii="宋体" w:hAnsi="宋体" w:eastAsia="宋体" w:cs="宋体"/>
          <w:color w:val="auto"/>
          <w:sz w:val="24"/>
          <w:highlight w:val="none"/>
        </w:rPr>
        <w:t xml:space="preserve">签</w:t>
      </w:r>
      <w:r>
        <w:rPr>
          <w:rFonts w:hint="eastAsia" w:ascii="宋体" w:hAnsi="宋体" w:eastAsia="宋体" w:cs="宋体"/>
          <w:color w:val="auto"/>
          <w:sz w:val="24"/>
          <w:highlight w:val="none"/>
          <w:lang w:val="en-US" w:eastAsia="zh-CN"/>
        </w:rPr>
        <w:t xml:space="preserve">章</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w:t>
      </w:r>
      <w:r>
        <w:rPr>
          <w:rFonts w:hint="eastAsia" w:ascii="宋体" w:hAnsi="宋体" w:eastAsia="宋体" w:cs="宋体"/>
          <w:bCs/>
          <w:color w:val="auto"/>
          <w:sz w:val="24"/>
          <w:szCs w:val="21"/>
          <w:highlight w:val="none"/>
        </w:rPr>
        <w:t xml:space="preserve">CA电子公章</w:t>
      </w:r>
      <w:r>
        <w:rPr>
          <w:rFonts w:hint="eastAsia" w:ascii="宋体" w:hAnsi="宋体" w:eastAsia="宋体" w:cs="宋体"/>
          <w:color w:val="auto"/>
          <w:sz w:val="24"/>
          <w:highlight w:val="none"/>
        </w:rPr>
        <w:t xml:space="preserve">）：</w:t>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ind w:firstLine="482"/>
        <w:jc w:val="center"/>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00" w:after="100"/>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spacing w:before="29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一、质疑供应商基本信息</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before="100" w:after="100"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before="100" w:after="100"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before="100" w:after="100"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二、质疑项目基本情况</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spacing w:before="100" w:after="100"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三、质疑事项具体内容</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jc w:val="left"/>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质疑事项2</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四、与质疑事项相关的质疑请求</w:t>
      </w:r>
      <w:r/>
    </w:p>
    <w:p>
      <w:pPr>
        <w:spacing w:before="100" w:after="10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日期：    </w:t>
      </w:r>
      <w:r/>
    </w:p>
    <w:p>
      <w:pPr>
        <w:ind w:firstLine="482"/>
        <w:spacing w:line="5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质疑函制作说明：</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before="100" w:after="1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420"/>
        <w:jc w:val="center"/>
        <w:spacing w:before="312" w:after="31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sectPr>
      <w:footerReference w:type="default" r:id="rId13"/>
      <w:footerReference w:type="first" r:id="rId14"/>
      <w:footnotePr/>
      <w:endnotePr/>
      <w:type w:val="nextPage"/>
      <w:pgSz w:w="11906" w:h="16838" w:orient="portrait"/>
      <w:pgMar w:top="1134" w:right="1134" w:bottom="1134" w:left="1134" w:header="79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Calibri">
    <w:panose1 w:val="020F0502020204030204"/>
  </w:font>
  <w:font w:name="Courier New">
    <w:panose1 w:val="02070309020205020404"/>
  </w:font>
  <w:font w:name="方正仿宋_GBK">
    <w:panose1 w:val="020B0503020202020204"/>
  </w:font>
  <w:font w:name="方正黑体_GBK">
    <w:panose1 w:val="020B0503020202020204"/>
  </w:font>
  <w:font w:name="Cambria">
    <w:panose1 w:val="020405030504060302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fldChar w:fldCharType="begin"/>
    </w:r>
    <w:r>
      <w:instrText xml:space="preserve">PAGE \* MERGEFORMAT</w:instrText>
    </w:r>
    <w:r>
      <w:fldChar w:fldCharType="separate"/>
    </w:r>
    <w:r>
      <w:t xml:space="preserve">1</w:t>
    </w:r>
    <w:r>
      <w:fldChar w:fldCharType="end"/>
    </w:r>
    <w:r/>
  </w:p>
  <w:p>
    <w:pPr>
      <w:pStyle w:val="8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870"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29870" cy="131445"/>
                      </a:xfrm>
                      <a:prstGeom prst="rect">
                        <a:avLst/>
                      </a:prstGeom>
                      <a:noFill/>
                      <a:ln>
                        <a:noFill/>
                      </a:ln>
                    </wps:spPr>
                    <wps:txbx>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squar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8.1pt;height:10.3pt;mso-wrap-distance-left:9.0pt;mso-wrap-distance-top:0.0pt;mso-wrap-distance-right:9.0pt;mso-wrap-distance-bottom:0.0pt;visibility:visible;" filled="f" stroked="f">
              <v:textbox inset="0,0,0,0">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tabs>
                              <w:tab w:val="clear" w:pos="4153" w:leader="none"/>
                              <w:tab w:val="clear" w:pos="8306" w:leader="none"/>
                            </w:tabs>
                          </w:pPr>
                          <w:r>
                            <w:fldChar w:fldCharType="begin"/>
                          </w:r>
                          <w:r>
                            <w:instrText xml:space="preserve">PAGE \* MERGEFORMAT</w:instrText>
                          </w:r>
                          <w:r>
                            <w:fldChar w:fldCharType="separate"/>
                          </w:r>
                          <w:r>
                            <w:t xml:space="preserve">52</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tabs>
                        <w:tab w:val="clear" w:pos="4153" w:leader="none"/>
                        <w:tab w:val="clear" w:pos="8306" w:leader="none"/>
                      </w:tabs>
                    </w:pPr>
                    <w:r>
                      <w:fldChar w:fldCharType="begin"/>
                    </w:r>
                    <w:r>
                      <w:instrText xml:space="preserve">PAGE \* MERGEFORMAT</w:instrText>
                    </w:r>
                    <w:r>
                      <w:fldChar w:fldCharType="separate"/>
                    </w:r>
                    <w:r>
                      <w:t xml:space="preserve">52</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72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Fonts w:hint="eastAsia" w:ascii="宋体" w:hAnsi="宋体" w:cs="宋体"/>
        <w:spacing w:val="23"/>
        <w:sz w:val="24"/>
        <w:szCs w:val="24"/>
        <w:lang w:eastAsia="zh-CN"/>
      </w:rPr>
    </w:pPr>
    <w:r>
      <w:rPr>
        <w:rFonts w:hint="eastAsia" w:ascii="宋体" w:hAnsi="宋体" w:cs="宋体"/>
        <w:spacing w:val="23"/>
        <w:sz w:val="24"/>
        <w:szCs w:val="24"/>
        <w:lang w:eastAsia="zh-CN"/>
      </w:rPr>
      <w:t xml:space="preserve">盐城经济技术开发区管委会滨海港工业园区管理办公室</w:t>
    </w:r>
    <w:r/>
  </w:p>
  <w:p>
    <w:pPr>
      <w:pStyle w:val="1043"/>
    </w:pPr>
    <w:r>
      <w:rPr>
        <w:rFonts w:hint="eastAsia" w:ascii="宋体" w:hAnsi="宋体" w:cs="宋体"/>
        <w:spacing w:val="23"/>
        <w:sz w:val="24"/>
        <w:szCs w:val="24"/>
        <w:lang w:eastAsia="zh-CN"/>
      </w:rPr>
      <w:t xml:space="preserve">JSZC-320900-JSDZ-C2025-0180</w:t>
    </w:r>
    <w:r>
      <w:rPr>
        <w:rFonts w:hint="eastAsia" w:ascii="宋体" w:hAnsi="宋体" w:cs="宋体"/>
        <w:spacing w:val="23"/>
        <w:sz w:val="24"/>
        <w:szCs w:val="24"/>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rPr>
        <w:rFonts w:ascii="Arial" w:hAnsi="Arial" w:cs="Arial"/>
      </w:rPr>
    </w:lvl>
    <w:lvl w:ilvl="1">
      <w:start w:val="1"/>
      <w:numFmt w:val="decimal"/>
      <w:isLgl w:val="false"/>
      <w:suff w:val="tab"/>
      <w:lvlText w:val="%1.%2"/>
      <w:lvlJc w:val="left"/>
      <w:pPr>
        <w:ind w:left="992" w:hanging="567"/>
        <w:tabs>
          <w:tab w:val="left" w:pos="992" w:leader="none"/>
        </w:tabs>
      </w:pPr>
      <w:rPr>
        <w:rFonts w:ascii="Arial" w:hAnsi="Arial" w:cs="Arial"/>
      </w:rPr>
    </w:lvl>
    <w:lvl w:ilvl="2">
      <w:start w:val="1"/>
      <w:numFmt w:val="decimal"/>
      <w:pStyle w:val="1078"/>
      <w:isLgl w:val="false"/>
      <w:suff w:val="tab"/>
      <w:lvlText w:val="%1.%2.%3"/>
      <w:lvlJc w:val="left"/>
      <w:pPr>
        <w:ind w:left="1418" w:hanging="567"/>
        <w:tabs>
          <w:tab w:val="left" w:pos="1418" w:leader="none"/>
        </w:tabs>
      </w:pPr>
      <w:rPr>
        <w:rFonts w:ascii="Arial" w:hAnsi="Arial" w:cs="Arial"/>
      </w:rPr>
    </w:lvl>
    <w:lvl w:ilvl="3">
      <w:start w:val="1"/>
      <w:numFmt w:val="decimal"/>
      <w:pStyle w:val="1103"/>
      <w:isLgl w:val="false"/>
      <w:suff w:val="tab"/>
      <w:lvlText w:val="%1.%2.%3.%4"/>
      <w:lvlJc w:val="left"/>
      <w:pPr>
        <w:ind w:left="1984" w:hanging="1984"/>
        <w:tabs>
          <w:tab w:val="left" w:pos="2356" w:leader="none"/>
        </w:tabs>
      </w:pPr>
      <w:rPr>
        <w:rFonts w:ascii="Arial" w:hAnsi="Arial" w:cs="Arial"/>
      </w:rPr>
    </w:lvl>
    <w:lvl w:ilvl="4">
      <w:start w:val="1"/>
      <w:numFmt w:val="decimal"/>
      <w:isLgl w:val="false"/>
      <w:suff w:val="tab"/>
      <w:lvlText w:val="%1.%2.%3.%4.%5"/>
      <w:lvlJc w:val="left"/>
      <w:pPr>
        <w:ind w:left="2551" w:hanging="2551"/>
        <w:tabs>
          <w:tab w:val="left" w:pos="2781" w:leader="none"/>
        </w:tabs>
      </w:pPr>
      <w:rPr>
        <w:rFonts w:ascii="Arial" w:hAnsi="Arial" w:cs="Arial"/>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3991" w:leader="none"/>
        </w:tabs>
      </w:pPr>
      <w:rPr>
        <w:rFonts w:hint="eastAsia"/>
      </w:rPr>
    </w:lvl>
    <w:lvl w:ilvl="7">
      <w:start w:val="1"/>
      <w:numFmt w:val="decimal"/>
      <w:isLgl w:val="false"/>
      <w:suff w:val="tab"/>
      <w:lvlText w:val="%1.%2.%3.%4.%5.%6.%7.%8"/>
      <w:lvlJc w:val="left"/>
      <w:pPr>
        <w:ind w:left="4394" w:hanging="1418"/>
        <w:tabs>
          <w:tab w:val="left" w:pos="477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japaneseCounting"/>
      <w:pStyle w:val="1080"/>
      <w:isLgl w:val="false"/>
      <w:suff w:val="tab"/>
      <w:lvlText w:val="第%1章"/>
      <w:lvlJc w:val="left"/>
      <w:pPr>
        <w:ind w:left="9351" w:hanging="420"/>
      </w:pPr>
      <w:rPr>
        <w:rFonts w:hint="eastAsia" w:ascii="黑体" w:eastAsia="黑体"/>
        <w:b w:val="0"/>
        <w:sz w:val="36"/>
        <w:lang w:val="en-US"/>
      </w:rPr>
    </w:lvl>
    <w:lvl w:ilvl="1">
      <w:start w:val="1"/>
      <w:numFmt w:val="decimal"/>
      <w:pStyle w:val="1081"/>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82"/>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73"/>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upperLetter"/>
      <w:pStyle w:val="10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default="1">
    <w:name w:val="Normal"/>
    <w:link w:val="11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0">
    <w:name w:val="Heading 1"/>
    <w:basedOn w:val="829"/>
    <w:next w:val="829"/>
    <w:link w:val="865"/>
    <w:uiPriority w:val="9"/>
    <w:qFormat/>
    <w:pPr>
      <w:keepLines/>
      <w:keepNext/>
      <w:spacing w:before="480" w:after="200"/>
      <w:outlineLvl w:val="0"/>
    </w:pPr>
    <w:rPr>
      <w:rFonts w:ascii="Arial" w:hAnsi="Arial" w:eastAsia="Arial" w:cs="Arial"/>
      <w:sz w:val="40"/>
      <w:szCs w:val="40"/>
    </w:rPr>
  </w:style>
  <w:style w:type="paragraph" w:styleId="831">
    <w:name w:val="Heading 2"/>
    <w:basedOn w:val="829"/>
    <w:next w:val="829"/>
    <w:link w:val="866"/>
    <w:uiPriority w:val="9"/>
    <w:unhideWhenUsed/>
    <w:qFormat/>
    <w:pPr>
      <w:keepLines/>
      <w:keepNext/>
      <w:spacing w:before="360" w:after="200"/>
      <w:outlineLvl w:val="1"/>
    </w:pPr>
    <w:rPr>
      <w:rFonts w:ascii="Arial" w:hAnsi="Arial" w:eastAsia="Arial" w:cs="Arial"/>
      <w:sz w:val="34"/>
    </w:rPr>
  </w:style>
  <w:style w:type="paragraph" w:styleId="832">
    <w:name w:val="Heading 3"/>
    <w:basedOn w:val="829"/>
    <w:next w:val="829"/>
    <w:link w:val="867"/>
    <w:uiPriority w:val="9"/>
    <w:unhideWhenUsed/>
    <w:qFormat/>
    <w:pPr>
      <w:keepLines/>
      <w:keepNext/>
      <w:spacing w:before="320" w:after="200"/>
      <w:outlineLvl w:val="2"/>
    </w:pPr>
    <w:rPr>
      <w:rFonts w:ascii="Arial" w:hAnsi="Arial" w:eastAsia="Arial" w:cs="Arial"/>
      <w:sz w:val="30"/>
      <w:szCs w:val="30"/>
    </w:rPr>
  </w:style>
  <w:style w:type="paragraph" w:styleId="833">
    <w:name w:val="Heading 4"/>
    <w:basedOn w:val="829"/>
    <w:next w:val="829"/>
    <w:link w:val="868"/>
    <w:uiPriority w:val="9"/>
    <w:unhideWhenUsed/>
    <w:qFormat/>
    <w:pPr>
      <w:keepLines/>
      <w:keepNext/>
      <w:spacing w:before="320" w:after="200"/>
      <w:outlineLvl w:val="3"/>
    </w:pPr>
    <w:rPr>
      <w:rFonts w:ascii="Arial" w:hAnsi="Arial" w:eastAsia="Arial" w:cs="Arial"/>
      <w:b/>
      <w:bCs/>
      <w:sz w:val="26"/>
      <w:szCs w:val="26"/>
    </w:rPr>
  </w:style>
  <w:style w:type="paragraph" w:styleId="834">
    <w:name w:val="Heading 5"/>
    <w:basedOn w:val="829"/>
    <w:next w:val="829"/>
    <w:link w:val="869"/>
    <w:uiPriority w:val="9"/>
    <w:unhideWhenUsed/>
    <w:qFormat/>
    <w:pPr>
      <w:keepLines/>
      <w:keepNext/>
      <w:spacing w:before="320" w:after="200"/>
      <w:outlineLvl w:val="4"/>
    </w:pPr>
    <w:rPr>
      <w:rFonts w:ascii="Arial" w:hAnsi="Arial" w:eastAsia="Arial" w:cs="Arial"/>
      <w:b/>
      <w:bCs/>
      <w:sz w:val="24"/>
      <w:szCs w:val="24"/>
    </w:rPr>
  </w:style>
  <w:style w:type="paragraph" w:styleId="835">
    <w:name w:val="Heading 6"/>
    <w:basedOn w:val="829"/>
    <w:next w:val="829"/>
    <w:link w:val="870"/>
    <w:uiPriority w:val="9"/>
    <w:unhideWhenUsed/>
    <w:qFormat/>
    <w:pPr>
      <w:keepLines/>
      <w:keepNext/>
      <w:spacing w:before="320" w:after="200"/>
      <w:outlineLvl w:val="5"/>
    </w:pPr>
    <w:rPr>
      <w:rFonts w:ascii="Arial" w:hAnsi="Arial" w:eastAsia="Arial" w:cs="Arial"/>
      <w:b/>
      <w:bCs/>
      <w:sz w:val="22"/>
      <w:szCs w:val="22"/>
    </w:rPr>
  </w:style>
  <w:style w:type="paragraph" w:styleId="836">
    <w:name w:val="Heading 7"/>
    <w:basedOn w:val="829"/>
    <w:next w:val="829"/>
    <w:link w:val="871"/>
    <w:uiPriority w:val="9"/>
    <w:unhideWhenUsed/>
    <w:qFormat/>
    <w:pPr>
      <w:keepLines/>
      <w:keepNext/>
      <w:spacing w:before="320" w:after="200"/>
      <w:outlineLvl w:val="6"/>
    </w:pPr>
    <w:rPr>
      <w:rFonts w:ascii="Arial" w:hAnsi="Arial" w:eastAsia="Arial" w:cs="Arial"/>
      <w:b/>
      <w:bCs/>
      <w:i/>
      <w:iCs/>
      <w:sz w:val="22"/>
      <w:szCs w:val="22"/>
    </w:rPr>
  </w:style>
  <w:style w:type="paragraph" w:styleId="837">
    <w:name w:val="Heading 8"/>
    <w:basedOn w:val="829"/>
    <w:next w:val="829"/>
    <w:link w:val="872"/>
    <w:uiPriority w:val="9"/>
    <w:unhideWhenUsed/>
    <w:qFormat/>
    <w:pPr>
      <w:keepLines/>
      <w:keepNext/>
      <w:spacing w:before="320" w:after="200"/>
      <w:outlineLvl w:val="7"/>
    </w:pPr>
    <w:rPr>
      <w:rFonts w:ascii="Arial" w:hAnsi="Arial" w:eastAsia="Arial" w:cs="Arial"/>
      <w:i/>
      <w:iCs/>
      <w:sz w:val="22"/>
      <w:szCs w:val="22"/>
    </w:rPr>
  </w:style>
  <w:style w:type="paragraph" w:styleId="838">
    <w:name w:val="Heading 9"/>
    <w:basedOn w:val="829"/>
    <w:next w:val="829"/>
    <w:link w:val="873"/>
    <w:uiPriority w:val="9"/>
    <w:unhideWhenUsed/>
    <w:qFormat/>
    <w:pPr>
      <w:keepLines/>
      <w:keepNext/>
      <w:spacing w:before="320" w:after="200"/>
      <w:outlineLvl w:val="8"/>
    </w:pPr>
    <w:rPr>
      <w:rFonts w:ascii="Arial" w:hAnsi="Arial" w:eastAsia="Arial" w:cs="Arial"/>
      <w:i/>
      <w:iCs/>
      <w:sz w:val="21"/>
      <w:szCs w:val="21"/>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toc 7"/>
    <w:basedOn w:val="829"/>
    <w:next w:val="829"/>
    <w:uiPriority w:val="39"/>
    <w:unhideWhenUsed/>
    <w:qFormat/>
    <w:pPr>
      <w:ind w:left="1701" w:right="0" w:firstLine="0"/>
      <w:spacing w:after="57"/>
    </w:pPr>
  </w:style>
  <w:style w:type="paragraph" w:styleId="842">
    <w:name w:val="Caption"/>
    <w:basedOn w:val="829"/>
    <w:next w:val="8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3">
    <w:name w:val="toc 5"/>
    <w:basedOn w:val="829"/>
    <w:next w:val="829"/>
    <w:uiPriority w:val="39"/>
    <w:unhideWhenUsed/>
    <w:qFormat/>
    <w:pPr>
      <w:ind w:left="1134" w:right="0" w:firstLine="0"/>
      <w:spacing w:after="57"/>
    </w:pPr>
  </w:style>
  <w:style w:type="paragraph" w:styleId="844">
    <w:name w:val="toc 3"/>
    <w:basedOn w:val="829"/>
    <w:next w:val="829"/>
    <w:uiPriority w:val="39"/>
    <w:unhideWhenUsed/>
    <w:qFormat/>
    <w:pPr>
      <w:ind w:left="567" w:right="0" w:firstLine="0"/>
      <w:spacing w:after="57"/>
    </w:pPr>
  </w:style>
  <w:style w:type="paragraph" w:styleId="845">
    <w:name w:val="toc 8"/>
    <w:basedOn w:val="829"/>
    <w:next w:val="829"/>
    <w:uiPriority w:val="39"/>
    <w:unhideWhenUsed/>
    <w:qFormat/>
    <w:pPr>
      <w:ind w:left="1984" w:right="0" w:firstLine="0"/>
      <w:spacing w:after="57"/>
    </w:pPr>
  </w:style>
  <w:style w:type="paragraph" w:styleId="846">
    <w:name w:val="endnote text"/>
    <w:basedOn w:val="829"/>
    <w:link w:val="1010"/>
    <w:uiPriority w:val="99"/>
    <w:semiHidden/>
    <w:unhideWhenUsed/>
    <w:qFormat/>
    <w:pPr>
      <w:spacing w:after="0" w:line="240" w:lineRule="auto"/>
    </w:pPr>
    <w:rPr>
      <w:sz w:val="20"/>
    </w:rPr>
  </w:style>
  <w:style w:type="paragraph" w:styleId="847">
    <w:name w:val="Footer"/>
    <w:basedOn w:val="829"/>
    <w:link w:val="883"/>
    <w:uiPriority w:val="99"/>
    <w:unhideWhenUsed/>
    <w:qFormat/>
    <w:pPr>
      <w:spacing w:after="0" w:line="240" w:lineRule="auto"/>
      <w:tabs>
        <w:tab w:val="center" w:pos="7143" w:leader="none"/>
        <w:tab w:val="right" w:pos="14287" w:leader="none"/>
      </w:tabs>
    </w:pPr>
  </w:style>
  <w:style w:type="paragraph" w:styleId="848">
    <w:name w:val="Header"/>
    <w:basedOn w:val="829"/>
    <w:link w:val="882"/>
    <w:uiPriority w:val="99"/>
    <w:unhideWhenUsed/>
    <w:qFormat/>
    <w:pPr>
      <w:spacing w:after="0" w:line="240" w:lineRule="auto"/>
      <w:tabs>
        <w:tab w:val="center" w:pos="7143" w:leader="none"/>
        <w:tab w:val="right" w:pos="14287" w:leader="none"/>
      </w:tabs>
    </w:pPr>
  </w:style>
  <w:style w:type="paragraph" w:styleId="849">
    <w:name w:val="toc 1"/>
    <w:basedOn w:val="829"/>
    <w:next w:val="829"/>
    <w:uiPriority w:val="39"/>
    <w:unhideWhenUsed/>
    <w:qFormat/>
    <w:pPr>
      <w:ind w:left="0" w:right="0" w:firstLine="0"/>
      <w:spacing w:after="57"/>
    </w:pPr>
  </w:style>
  <w:style w:type="paragraph" w:styleId="850">
    <w:name w:val="toc 4"/>
    <w:basedOn w:val="829"/>
    <w:next w:val="829"/>
    <w:uiPriority w:val="39"/>
    <w:unhideWhenUsed/>
    <w:qFormat/>
    <w:pPr>
      <w:ind w:left="850" w:right="0" w:firstLine="0"/>
      <w:spacing w:after="57"/>
    </w:pPr>
  </w:style>
  <w:style w:type="paragraph" w:styleId="851">
    <w:name w:val="Subtitle"/>
    <w:basedOn w:val="829"/>
    <w:next w:val="829"/>
    <w:link w:val="877"/>
    <w:uiPriority w:val="11"/>
    <w:qFormat/>
    <w:pPr>
      <w:spacing w:before="200" w:after="200"/>
    </w:pPr>
    <w:rPr>
      <w:sz w:val="24"/>
      <w:szCs w:val="24"/>
    </w:rPr>
  </w:style>
  <w:style w:type="paragraph" w:styleId="852">
    <w:name w:val="footnote text"/>
    <w:basedOn w:val="829"/>
    <w:link w:val="1009"/>
    <w:uiPriority w:val="99"/>
    <w:semiHidden/>
    <w:unhideWhenUsed/>
    <w:qFormat/>
    <w:pPr>
      <w:spacing w:after="40" w:line="240" w:lineRule="auto"/>
    </w:pPr>
    <w:rPr>
      <w:sz w:val="18"/>
    </w:rPr>
  </w:style>
  <w:style w:type="paragraph" w:styleId="853">
    <w:name w:val="toc 6"/>
    <w:basedOn w:val="829"/>
    <w:next w:val="829"/>
    <w:uiPriority w:val="39"/>
    <w:unhideWhenUsed/>
    <w:qFormat/>
    <w:pPr>
      <w:ind w:left="1417" w:right="0" w:firstLine="0"/>
      <w:spacing w:after="57"/>
    </w:pPr>
  </w:style>
  <w:style w:type="paragraph" w:styleId="854">
    <w:name w:val="table of figures"/>
    <w:basedOn w:val="829"/>
    <w:next w:val="829"/>
    <w:uiPriority w:val="99"/>
    <w:unhideWhenUsed/>
    <w:qFormat/>
    <w:pPr>
      <w:spacing w:after="0" w:afterAutospacing="0"/>
    </w:pPr>
  </w:style>
  <w:style w:type="paragraph" w:styleId="855">
    <w:name w:val="toc 2"/>
    <w:basedOn w:val="829"/>
    <w:next w:val="829"/>
    <w:uiPriority w:val="39"/>
    <w:unhideWhenUsed/>
    <w:qFormat/>
    <w:pPr>
      <w:ind w:left="283" w:right="0" w:firstLine="0"/>
      <w:spacing w:after="57"/>
    </w:pPr>
  </w:style>
  <w:style w:type="paragraph" w:styleId="856">
    <w:name w:val="toc 9"/>
    <w:basedOn w:val="829"/>
    <w:next w:val="829"/>
    <w:uiPriority w:val="39"/>
    <w:unhideWhenUsed/>
    <w:qFormat/>
    <w:pPr>
      <w:ind w:left="2268" w:right="0" w:firstLine="0"/>
      <w:spacing w:after="57"/>
    </w:pPr>
  </w:style>
  <w:style w:type="paragraph" w:styleId="857">
    <w:name w:val="Normal (Web)"/>
    <w:basedOn w:val="829"/>
    <w:uiPriority w:val="0"/>
    <w:qFormat/>
    <w:pPr>
      <w:jc w:val="left"/>
      <w:spacing w:beforeAutospacing="1" w:afterAutospacing="1"/>
    </w:pPr>
    <w:rPr>
      <w:rFonts w:cs="Times New Roman"/>
      <w:sz w:val="24"/>
    </w:rPr>
  </w:style>
  <w:style w:type="paragraph" w:styleId="858">
    <w:name w:val="Title"/>
    <w:basedOn w:val="829"/>
    <w:next w:val="829"/>
    <w:link w:val="876"/>
    <w:uiPriority w:val="10"/>
    <w:qFormat/>
    <w:pPr>
      <w:contextualSpacing/>
      <w:spacing w:before="300" w:after="200"/>
    </w:pPr>
    <w:rPr>
      <w:sz w:val="48"/>
      <w:szCs w:val="48"/>
    </w:rPr>
  </w:style>
  <w:style w:type="table" w:styleId="8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0">
    <w:name w:val="endnote reference"/>
    <w:uiPriority w:val="99"/>
    <w:semiHidden/>
    <w:unhideWhenUsed/>
    <w:qFormat/>
    <w:rPr>
      <w:vertAlign w:val="superscript"/>
    </w:rPr>
  </w:style>
  <w:style w:type="character" w:styleId="861">
    <w:name w:val="Emphasis"/>
    <w:basedOn w:val="839"/>
    <w:uiPriority w:val="20"/>
    <w:qFormat/>
    <w:rPr>
      <w:i/>
    </w:rPr>
  </w:style>
  <w:style w:type="character" w:styleId="862">
    <w:name w:val="Hyperlink"/>
    <w:uiPriority w:val="99"/>
    <w:unhideWhenUsed/>
    <w:qFormat/>
    <w:rPr>
      <w:color w:val="0000ff" w:themeColor="hyperlink"/>
      <w:u w:val="single"/>
      <w14:textFill>
        <w14:solidFill>
          <w14:schemeClr w14:val="hlink"/>
        </w14:solidFill>
      </w14:textFill>
    </w:rPr>
  </w:style>
  <w:style w:type="character" w:styleId="863">
    <w:name w:val="footnote reference"/>
    <w:uiPriority w:val="99"/>
    <w:unhideWhenUsed/>
    <w:qFormat/>
    <w:rPr>
      <w:vertAlign w:val="superscript"/>
    </w:rPr>
  </w:style>
  <w:style w:type="paragraph" w:styleId="86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865" w:customStyle="1">
    <w:name w:val="Heading 1 Char"/>
    <w:link w:val="830"/>
    <w:uiPriority w:val="9"/>
    <w:qFormat/>
    <w:rPr>
      <w:rFonts w:ascii="Arial" w:hAnsi="Arial" w:eastAsia="Arial" w:cs="Arial"/>
      <w:sz w:val="40"/>
      <w:szCs w:val="40"/>
    </w:rPr>
  </w:style>
  <w:style w:type="character" w:styleId="866" w:customStyle="1">
    <w:name w:val="Heading 2 Char"/>
    <w:link w:val="831"/>
    <w:uiPriority w:val="9"/>
    <w:qFormat/>
    <w:rPr>
      <w:rFonts w:ascii="Arial" w:hAnsi="Arial" w:eastAsia="Arial" w:cs="Arial"/>
      <w:sz w:val="34"/>
    </w:rPr>
  </w:style>
  <w:style w:type="character" w:styleId="867" w:customStyle="1">
    <w:name w:val="Heading 3 Char"/>
    <w:link w:val="832"/>
    <w:uiPriority w:val="9"/>
    <w:qFormat/>
    <w:rPr>
      <w:rFonts w:ascii="Arial" w:hAnsi="Arial" w:eastAsia="Arial" w:cs="Arial"/>
      <w:sz w:val="30"/>
      <w:szCs w:val="30"/>
    </w:rPr>
  </w:style>
  <w:style w:type="character" w:styleId="868" w:customStyle="1">
    <w:name w:val="Heading 4 Char"/>
    <w:link w:val="833"/>
    <w:uiPriority w:val="9"/>
    <w:qFormat/>
    <w:rPr>
      <w:rFonts w:ascii="Arial" w:hAnsi="Arial" w:eastAsia="Arial" w:cs="Arial"/>
      <w:b/>
      <w:bCs/>
      <w:sz w:val="26"/>
      <w:szCs w:val="26"/>
    </w:rPr>
  </w:style>
  <w:style w:type="character" w:styleId="869" w:customStyle="1">
    <w:name w:val="Heading 5 Char"/>
    <w:link w:val="834"/>
    <w:uiPriority w:val="9"/>
    <w:qFormat/>
    <w:rPr>
      <w:rFonts w:ascii="Arial" w:hAnsi="Arial" w:eastAsia="Arial" w:cs="Arial"/>
      <w:b/>
      <w:bCs/>
      <w:sz w:val="24"/>
      <w:szCs w:val="24"/>
    </w:rPr>
  </w:style>
  <w:style w:type="character" w:styleId="870" w:customStyle="1">
    <w:name w:val="Heading 6 Char"/>
    <w:link w:val="835"/>
    <w:uiPriority w:val="9"/>
    <w:qFormat/>
    <w:rPr>
      <w:rFonts w:ascii="Arial" w:hAnsi="Arial" w:eastAsia="Arial" w:cs="Arial"/>
      <w:b/>
      <w:bCs/>
      <w:sz w:val="22"/>
      <w:szCs w:val="22"/>
    </w:rPr>
  </w:style>
  <w:style w:type="character" w:styleId="871" w:customStyle="1">
    <w:name w:val="Heading 7 Char"/>
    <w:link w:val="836"/>
    <w:uiPriority w:val="9"/>
    <w:qFormat/>
    <w:rPr>
      <w:rFonts w:ascii="Arial" w:hAnsi="Arial" w:eastAsia="Arial" w:cs="Arial"/>
      <w:b/>
      <w:bCs/>
      <w:i/>
      <w:iCs/>
      <w:sz w:val="22"/>
      <w:szCs w:val="22"/>
    </w:rPr>
  </w:style>
  <w:style w:type="character" w:styleId="872" w:customStyle="1">
    <w:name w:val="Heading 8 Char"/>
    <w:link w:val="837"/>
    <w:uiPriority w:val="9"/>
    <w:qFormat/>
    <w:rPr>
      <w:rFonts w:ascii="Arial" w:hAnsi="Arial" w:eastAsia="Arial" w:cs="Arial"/>
      <w:i/>
      <w:iCs/>
      <w:sz w:val="22"/>
      <w:szCs w:val="22"/>
    </w:rPr>
  </w:style>
  <w:style w:type="character" w:styleId="873" w:customStyle="1">
    <w:name w:val="Heading 9 Char"/>
    <w:link w:val="838"/>
    <w:uiPriority w:val="9"/>
    <w:qFormat/>
    <w:rPr>
      <w:rFonts w:ascii="Arial" w:hAnsi="Arial" w:eastAsia="Arial" w:cs="Arial"/>
      <w:i/>
      <w:iCs/>
      <w:sz w:val="21"/>
      <w:szCs w:val="21"/>
    </w:rPr>
  </w:style>
  <w:style w:type="paragraph" w:styleId="874">
    <w:name w:val="List Paragraph"/>
    <w:basedOn w:val="829"/>
    <w:uiPriority w:val="34"/>
    <w:qFormat/>
    <w:pPr>
      <w:contextualSpacing/>
      <w:ind w:left="720"/>
    </w:pPr>
  </w:style>
  <w:style w:type="paragraph" w:styleId="875">
    <w:name w:val="No Spacing"/>
    <w:uiPriority w:val="1"/>
    <w:qFormat/>
    <w:pPr>
      <w:spacing w:before="0" w:after="0" w:line="240" w:lineRule="auto"/>
    </w:pPr>
    <w:rPr>
      <w:rFonts w:hint="default" w:ascii="Times New Roman" w:hAnsi="Times New Roman" w:eastAsia="宋体" w:cs="Times New Roman"/>
    </w:rPr>
  </w:style>
  <w:style w:type="character" w:styleId="876" w:customStyle="1">
    <w:name w:val="Title Char"/>
    <w:link w:val="858"/>
    <w:uiPriority w:val="10"/>
    <w:qFormat/>
    <w:rPr>
      <w:sz w:val="48"/>
      <w:szCs w:val="48"/>
    </w:rPr>
  </w:style>
  <w:style w:type="character" w:styleId="877" w:customStyle="1">
    <w:name w:val="Subtitle Char"/>
    <w:link w:val="851"/>
    <w:uiPriority w:val="11"/>
    <w:qFormat/>
    <w:rPr>
      <w:sz w:val="24"/>
      <w:szCs w:val="24"/>
    </w:rPr>
  </w:style>
  <w:style w:type="paragraph" w:styleId="878">
    <w:name w:val="Quote"/>
    <w:basedOn w:val="829"/>
    <w:next w:val="829"/>
    <w:link w:val="879"/>
    <w:uiPriority w:val="29"/>
    <w:qFormat/>
    <w:pPr>
      <w:ind w:left="720" w:right="720"/>
    </w:pPr>
    <w:rPr>
      <w:i/>
    </w:rPr>
  </w:style>
  <w:style w:type="character" w:styleId="879" w:customStyle="1">
    <w:name w:val="Quote Char"/>
    <w:link w:val="878"/>
    <w:uiPriority w:val="29"/>
    <w:qFormat/>
    <w:rPr>
      <w:i/>
    </w:rPr>
  </w:style>
  <w:style w:type="paragraph" w:styleId="880">
    <w:name w:val="Intense Quote"/>
    <w:basedOn w:val="829"/>
    <w:next w:val="829"/>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Intense Quote Char"/>
    <w:link w:val="880"/>
    <w:uiPriority w:val="30"/>
    <w:qFormat/>
    <w:rPr>
      <w:i/>
    </w:rPr>
  </w:style>
  <w:style w:type="character" w:styleId="882" w:customStyle="1">
    <w:name w:val="Header Char"/>
    <w:link w:val="848"/>
    <w:uiPriority w:val="99"/>
    <w:qFormat/>
  </w:style>
  <w:style w:type="character" w:styleId="883" w:customStyle="1">
    <w:name w:val="Caption Char"/>
    <w:link w:val="847"/>
    <w:uiPriority w:val="99"/>
    <w:qFormat/>
  </w:style>
  <w:style w:type="table" w:styleId="8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Footnote Text Char"/>
    <w:link w:val="852"/>
    <w:uiPriority w:val="99"/>
    <w:qFormat/>
    <w:rPr>
      <w:sz w:val="18"/>
    </w:rPr>
  </w:style>
  <w:style w:type="character" w:styleId="1010" w:customStyle="1">
    <w:name w:val="Endnote Text Char"/>
    <w:link w:val="846"/>
    <w:uiPriority w:val="99"/>
    <w:qFormat/>
    <w:rPr>
      <w:sz w:val="20"/>
    </w:rPr>
  </w:style>
  <w:style w:type="paragraph" w:styleId="1011" w:customStyle="1">
    <w:name w:val="TOC Heading"/>
    <w:uiPriority w:val="39"/>
    <w:unhideWhenUsed/>
    <w:qFormat/>
    <w:rPr>
      <w:rFonts w:hint="default" w:ascii="Times New Roman" w:hAnsi="Times New Roman" w:eastAsia="宋体" w:cs="Times New Roman"/>
    </w:rPr>
  </w:style>
  <w:style w:type="paragraph" w:styleId="1012" w:customStyle="1">
    <w:name w:val="标题 11"/>
    <w:basedOn w:val="829"/>
    <w:next w:val="829"/>
    <w:link w:val="1021"/>
    <w:uiPriority w:val="0"/>
    <w:qFormat/>
    <w:pPr>
      <w:keepNext/>
      <w:outlineLvl w:val="0"/>
    </w:pPr>
    <w:rPr>
      <w:rFonts w:ascii="楷体_GB2312" w:eastAsia="楷体_GB2312"/>
      <w:sz w:val="28"/>
      <w:szCs w:val="20"/>
    </w:rPr>
  </w:style>
  <w:style w:type="paragraph" w:styleId="1013" w:customStyle="1">
    <w:name w:val="标题 21"/>
    <w:basedOn w:val="829"/>
    <w:next w:val="829"/>
    <w:uiPriority w:val="0"/>
    <w:qFormat/>
    <w:pPr>
      <w:jc w:val="center"/>
      <w:keepLines/>
      <w:keepNext/>
      <w:spacing w:before="260" w:after="260" w:line="416" w:lineRule="auto"/>
      <w:outlineLvl w:val="1"/>
    </w:pPr>
    <w:rPr>
      <w:rFonts w:ascii="Arial" w:hAnsi="Arial" w:eastAsia="幼圆"/>
      <w:b/>
      <w:sz w:val="44"/>
      <w:szCs w:val="20"/>
    </w:rPr>
  </w:style>
  <w:style w:type="paragraph" w:styleId="1014" w:customStyle="1">
    <w:name w:val="标题 31"/>
    <w:basedOn w:val="829"/>
    <w:next w:val="829"/>
    <w:uiPriority w:val="0"/>
    <w:qFormat/>
    <w:pPr>
      <w:keepLines/>
      <w:keepNext/>
      <w:spacing w:before="260" w:after="260" w:line="416" w:lineRule="auto"/>
      <w:outlineLvl w:val="2"/>
    </w:pPr>
    <w:rPr>
      <w:b/>
      <w:sz w:val="32"/>
      <w:szCs w:val="20"/>
    </w:rPr>
  </w:style>
  <w:style w:type="paragraph" w:styleId="1015" w:customStyle="1">
    <w:name w:val="标题 41"/>
    <w:basedOn w:val="829"/>
    <w:next w:val="829"/>
    <w:uiPriority w:val="0"/>
    <w:qFormat/>
    <w:pPr>
      <w:keepLines/>
      <w:keepNext/>
      <w:spacing w:before="280" w:after="290" w:line="376" w:lineRule="auto"/>
      <w:outlineLvl w:val="3"/>
    </w:pPr>
    <w:rPr>
      <w:rFonts w:ascii="Arial" w:hAnsi="Arial" w:eastAsia="黑体"/>
      <w:b/>
      <w:bCs/>
      <w:sz w:val="28"/>
      <w:szCs w:val="28"/>
    </w:rPr>
  </w:style>
  <w:style w:type="paragraph" w:styleId="1016" w:customStyle="1">
    <w:name w:val="标题 51"/>
    <w:basedOn w:val="829"/>
    <w:next w:val="829"/>
    <w:uiPriority w:val="0"/>
    <w:qFormat/>
    <w:pPr>
      <w:keepNext/>
      <w:outlineLvl w:val="4"/>
    </w:pPr>
    <w:rPr>
      <w:rFonts w:ascii="宋体" w:hAnsi="宋体"/>
      <w:b/>
      <w:bCs/>
    </w:rPr>
  </w:style>
  <w:style w:type="character" w:styleId="1017" w:customStyle="1">
    <w:name w:val="默认段落字体1"/>
    <w:link w:val="829"/>
    <w:uiPriority w:val="1"/>
    <w:unhideWhenUsed/>
    <w:qFormat/>
  </w:style>
  <w:style w:type="table" w:styleId="1018" w:customStyle="1">
    <w:name w:val="普通表格1"/>
    <w:uiPriority w:val="99"/>
    <w:unhideWhenUsed/>
    <w:qFormat/>
    <w:tblPr/>
  </w:style>
  <w:style w:type="paragraph" w:styleId="1019" w:customStyle="1">
    <w:name w:val="正文缩进1"/>
    <w:basedOn w:val="829"/>
    <w:link w:val="1020"/>
    <w:uiPriority w:val="0"/>
    <w:qFormat/>
    <w:pPr>
      <w:ind w:firstLine="420"/>
    </w:pPr>
    <w:rPr>
      <w:szCs w:val="20"/>
    </w:rPr>
  </w:style>
  <w:style w:type="character" w:styleId="1020" w:customStyle="1">
    <w:name w:val="正文缩进 Char"/>
    <w:link w:val="1019"/>
    <w:uiPriority w:val="0"/>
    <w:qFormat/>
    <w:rPr>
      <w:rFonts w:eastAsia="宋体"/>
      <w:sz w:val="21"/>
      <w:lang w:val="en-US" w:eastAsia="zh-CN" w:bidi="ar-SA"/>
    </w:rPr>
  </w:style>
  <w:style w:type="character" w:styleId="1021" w:customStyle="1">
    <w:name w:val="标题 1 Char"/>
    <w:link w:val="1012"/>
    <w:uiPriority w:val="0"/>
    <w:qFormat/>
    <w:rPr>
      <w:rFonts w:ascii="楷体_GB2312" w:eastAsia="楷体_GB2312"/>
      <w:sz w:val="28"/>
      <w:lang w:val="en-US" w:eastAsia="zh-CN" w:bidi="ar-SA"/>
    </w:rPr>
  </w:style>
  <w:style w:type="paragraph" w:styleId="1022" w:customStyle="1">
    <w:name w:val="目录 71"/>
    <w:basedOn w:val="829"/>
    <w:next w:val="829"/>
    <w:uiPriority w:val="0"/>
    <w:semiHidden/>
    <w:qFormat/>
    <w:pPr>
      <w:ind w:left="2520"/>
    </w:pPr>
  </w:style>
  <w:style w:type="paragraph" w:styleId="1023" w:customStyle="1">
    <w:name w:val="题注1"/>
    <w:basedOn w:val="829"/>
    <w:next w:val="829"/>
    <w:uiPriority w:val="0"/>
    <w:qFormat/>
    <w:rPr>
      <w:rFonts w:ascii="Cambria" w:hAnsi="Cambria" w:eastAsia="黑体"/>
      <w:sz w:val="20"/>
      <w:szCs w:val="20"/>
    </w:rPr>
  </w:style>
  <w:style w:type="paragraph" w:styleId="1024" w:customStyle="1">
    <w:name w:val="文档结构图1"/>
    <w:basedOn w:val="829"/>
    <w:uiPriority w:val="0"/>
    <w:semiHidden/>
    <w:qFormat/>
    <w:pPr>
      <w:shd w:val="clear" w:color="auto" w:fill="000080"/>
    </w:pPr>
  </w:style>
  <w:style w:type="paragraph" w:styleId="1025" w:customStyle="1">
    <w:name w:val="引文目录标题1"/>
    <w:basedOn w:val="829"/>
    <w:next w:val="829"/>
    <w:uiPriority w:val="0"/>
    <w:qFormat/>
    <w:pPr>
      <w:spacing w:before="120"/>
    </w:pPr>
    <w:rPr>
      <w:rFonts w:ascii="Arial" w:hAnsi="Arial" w:eastAsia="宋体" w:cs="Arial"/>
      <w:sz w:val="24"/>
    </w:rPr>
  </w:style>
  <w:style w:type="paragraph" w:styleId="1026" w:customStyle="1">
    <w:name w:val="批注文字1"/>
    <w:basedOn w:val="829"/>
    <w:link w:val="1027"/>
    <w:uiPriority w:val="99"/>
    <w:qFormat/>
    <w:pPr>
      <w:jc w:val="left"/>
    </w:pPr>
  </w:style>
  <w:style w:type="character" w:styleId="1027" w:customStyle="1">
    <w:name w:val="批注文字 Char"/>
    <w:link w:val="1026"/>
    <w:uiPriority w:val="99"/>
    <w:qFormat/>
    <w:rPr>
      <w:sz w:val="21"/>
      <w:szCs w:val="24"/>
    </w:rPr>
  </w:style>
  <w:style w:type="paragraph" w:styleId="1028" w:customStyle="1">
    <w:name w:val="正文文本 31"/>
    <w:basedOn w:val="829"/>
    <w:uiPriority w:val="0"/>
    <w:qFormat/>
    <w:rPr>
      <w:rFonts w:ascii="仿宋_GB2312" w:hAnsi="Arial" w:eastAsia="仿宋_GB2312"/>
      <w:sz w:val="32"/>
      <w:szCs w:val="20"/>
    </w:rPr>
  </w:style>
  <w:style w:type="paragraph" w:styleId="1029" w:customStyle="1">
    <w:name w:val="正文文本1"/>
    <w:basedOn w:val="829"/>
    <w:next w:val="829"/>
    <w:link w:val="1030"/>
    <w:uiPriority w:val="0"/>
    <w:qFormat/>
    <w:rPr>
      <w:rFonts w:ascii="楷体_GB2312" w:hAnsi="Arial" w:eastAsia="楷体_GB2312"/>
      <w:sz w:val="28"/>
      <w:szCs w:val="20"/>
    </w:rPr>
  </w:style>
  <w:style w:type="character" w:styleId="1030" w:customStyle="1">
    <w:name w:val="正文文本 Char"/>
    <w:link w:val="1029"/>
    <w:uiPriority w:val="0"/>
    <w:qFormat/>
    <w:rPr>
      <w:rFonts w:ascii="楷体_GB2312" w:hAnsi="Arial" w:eastAsia="楷体_GB2312"/>
      <w:sz w:val="28"/>
    </w:rPr>
  </w:style>
  <w:style w:type="paragraph" w:styleId="1031" w:customStyle="1">
    <w:name w:val="正文文本缩进1"/>
    <w:basedOn w:val="829"/>
    <w:next w:val="1032"/>
    <w:uiPriority w:val="0"/>
    <w:qFormat/>
    <w:pPr>
      <w:ind w:firstLine="645"/>
    </w:pPr>
    <w:rPr>
      <w:rFonts w:ascii="楷体_GB2312" w:eastAsia="楷体_GB2312"/>
      <w:sz w:val="32"/>
      <w:szCs w:val="20"/>
    </w:rPr>
  </w:style>
  <w:style w:type="paragraph" w:styleId="1032" w:customStyle="1">
    <w:name w:val="寄信人地址1"/>
    <w:basedOn w:val="829"/>
    <w:uiPriority w:val="99"/>
    <w:unhideWhenUsed/>
    <w:qFormat/>
    <w:rPr>
      <w:rFonts w:ascii="Arial" w:hAnsi="Arial" w:cs="Arial"/>
    </w:rPr>
  </w:style>
  <w:style w:type="paragraph" w:styleId="1033" w:customStyle="1">
    <w:name w:val="文本块1"/>
    <w:basedOn w:val="829"/>
    <w:uiPriority w:val="0"/>
    <w:qFormat/>
    <w:pPr>
      <w:ind w:left="-716" w:right="-874" w:hanging="2"/>
    </w:pPr>
    <w:rPr>
      <w:sz w:val="28"/>
    </w:rPr>
  </w:style>
  <w:style w:type="paragraph" w:styleId="1034" w:customStyle="1">
    <w:name w:val="目录 51"/>
    <w:basedOn w:val="829"/>
    <w:next w:val="829"/>
    <w:uiPriority w:val="0"/>
    <w:semiHidden/>
    <w:qFormat/>
    <w:pPr>
      <w:ind w:left="1680"/>
    </w:pPr>
  </w:style>
  <w:style w:type="paragraph" w:styleId="1035" w:customStyle="1">
    <w:name w:val="目录 31"/>
    <w:basedOn w:val="829"/>
    <w:next w:val="829"/>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1036" w:customStyle="1">
    <w:name w:val="纯文本11"/>
    <w:basedOn w:val="829"/>
    <w:link w:val="1037"/>
    <w:uiPriority w:val="0"/>
    <w:qFormat/>
    <w:rPr>
      <w:rFonts w:hint="eastAsia" w:ascii="宋体" w:hAnsi="Courier New"/>
      <w:szCs w:val="20"/>
    </w:rPr>
  </w:style>
  <w:style w:type="character" w:styleId="1037" w:customStyle="1">
    <w:name w:val="纯文本 Char"/>
    <w:link w:val="1036"/>
    <w:uiPriority w:val="0"/>
    <w:qFormat/>
    <w:rPr>
      <w:rFonts w:ascii="宋体" w:hAnsi="Courier New"/>
      <w:sz w:val="21"/>
    </w:rPr>
  </w:style>
  <w:style w:type="paragraph" w:styleId="1038" w:customStyle="1">
    <w:name w:val="目录 81"/>
    <w:basedOn w:val="829"/>
    <w:next w:val="829"/>
    <w:uiPriority w:val="0"/>
    <w:semiHidden/>
    <w:qFormat/>
    <w:pPr>
      <w:ind w:left="2940"/>
    </w:pPr>
  </w:style>
  <w:style w:type="paragraph" w:styleId="1039" w:customStyle="1">
    <w:name w:val="日期1"/>
    <w:basedOn w:val="829"/>
    <w:next w:val="829"/>
    <w:uiPriority w:val="0"/>
    <w:qFormat/>
    <w:rPr>
      <w:sz w:val="24"/>
      <w:szCs w:val="20"/>
    </w:rPr>
  </w:style>
  <w:style w:type="paragraph" w:styleId="1040" w:customStyle="1">
    <w:name w:val="正文文本缩进 21"/>
    <w:basedOn w:val="829"/>
    <w:uiPriority w:val="0"/>
    <w:qFormat/>
    <w:pPr>
      <w:ind w:firstLine="560"/>
    </w:pPr>
    <w:rPr>
      <w:rFonts w:ascii="宋体" w:hAnsi="宋体"/>
      <w:sz w:val="28"/>
    </w:rPr>
  </w:style>
  <w:style w:type="paragraph" w:styleId="1041" w:customStyle="1">
    <w:name w:val="批注框文本1"/>
    <w:basedOn w:val="829"/>
    <w:uiPriority w:val="0"/>
    <w:semiHidden/>
    <w:qFormat/>
    <w:rPr>
      <w:sz w:val="18"/>
      <w:szCs w:val="18"/>
    </w:rPr>
  </w:style>
  <w:style w:type="paragraph" w:styleId="1042" w:customStyle="1">
    <w:name w:val="页脚11"/>
    <w:basedOn w:val="829"/>
    <w:uiPriority w:val="0"/>
    <w:qFormat/>
    <w:pPr>
      <w:jc w:val="left"/>
      <w:tabs>
        <w:tab w:val="center" w:pos="4153" w:leader="none"/>
        <w:tab w:val="right" w:pos="8306" w:leader="none"/>
      </w:tabs>
    </w:pPr>
    <w:rPr>
      <w:sz w:val="18"/>
      <w:szCs w:val="20"/>
    </w:rPr>
  </w:style>
  <w:style w:type="paragraph" w:styleId="1043" w:customStyle="1">
    <w:name w:val="页眉1"/>
    <w:basedOn w:val="829"/>
    <w:uiPriority w:val="0"/>
    <w:qFormat/>
    <w:pPr>
      <w:jc w:val="center"/>
      <w:tabs>
        <w:tab w:val="center" w:pos="4153" w:leader="none"/>
        <w:tab w:val="right" w:pos="8306" w:leader="none"/>
      </w:tabs>
      <w:pBdr>
        <w:bottom w:val="single" w:color="000000" w:sz="6" w:space="1"/>
      </w:pBdr>
    </w:pPr>
    <w:rPr>
      <w:sz w:val="18"/>
      <w:szCs w:val="18"/>
    </w:rPr>
  </w:style>
  <w:style w:type="paragraph" w:styleId="1044" w:customStyle="1">
    <w:name w:val="目录 11"/>
    <w:basedOn w:val="829"/>
    <w:next w:val="829"/>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045" w:customStyle="1">
    <w:name w:val="目录 41"/>
    <w:basedOn w:val="829"/>
    <w:next w:val="829"/>
    <w:uiPriority w:val="0"/>
    <w:semiHidden/>
    <w:qFormat/>
    <w:pPr>
      <w:ind w:left="1260"/>
    </w:pPr>
  </w:style>
  <w:style w:type="paragraph" w:styleId="1046" w:customStyle="1">
    <w:name w:val="目录 61"/>
    <w:basedOn w:val="829"/>
    <w:next w:val="829"/>
    <w:uiPriority w:val="0"/>
    <w:semiHidden/>
    <w:qFormat/>
    <w:pPr>
      <w:ind w:left="2100"/>
    </w:pPr>
  </w:style>
  <w:style w:type="paragraph" w:styleId="1047" w:customStyle="1">
    <w:name w:val="正文文本缩进 31"/>
    <w:basedOn w:val="829"/>
    <w:uiPriority w:val="0"/>
    <w:qFormat/>
    <w:pPr>
      <w:ind w:firstLine="523"/>
    </w:pPr>
    <w:rPr>
      <w:rFonts w:ascii="仿宋_GB2312" w:hAnsi="宋体" w:eastAsia="仿宋_GB2312"/>
      <w:sz w:val="24"/>
    </w:rPr>
  </w:style>
  <w:style w:type="paragraph" w:styleId="1048" w:customStyle="1">
    <w:name w:val="索引 91"/>
    <w:basedOn w:val="829"/>
    <w:next w:val="829"/>
    <w:uiPriority w:val="0"/>
    <w:qFormat/>
    <w:pPr>
      <w:ind w:left="1600"/>
    </w:pPr>
    <w:rPr>
      <w:rFonts w:ascii="Times New Roman" w:hAnsi="Times New Roman" w:eastAsia="宋体" w:cs="Times New Roman"/>
    </w:rPr>
  </w:style>
  <w:style w:type="paragraph" w:styleId="1049" w:customStyle="1">
    <w:name w:val="目录 21"/>
    <w:basedOn w:val="829"/>
    <w:next w:val="829"/>
    <w:uiPriority w:val="0"/>
    <w:semiHidden/>
    <w:qFormat/>
    <w:pPr>
      <w:jc w:val="left"/>
      <w:spacing w:line="260" w:lineRule="exact"/>
      <w:tabs>
        <w:tab w:val="right" w:pos="9440" w:leader="dot"/>
      </w:tabs>
    </w:pPr>
    <w:rPr>
      <w:rFonts w:ascii="黑体" w:eastAsia="黑体"/>
      <w:b/>
      <w:bCs/>
      <w:smallCaps/>
      <w:sz w:val="18"/>
      <w:szCs w:val="44"/>
    </w:rPr>
  </w:style>
  <w:style w:type="paragraph" w:styleId="1050" w:customStyle="1">
    <w:name w:val="目录 91"/>
    <w:basedOn w:val="829"/>
    <w:next w:val="829"/>
    <w:uiPriority w:val="0"/>
    <w:semiHidden/>
    <w:qFormat/>
    <w:pPr>
      <w:ind w:left="3360"/>
    </w:pPr>
  </w:style>
  <w:style w:type="paragraph" w:styleId="1051" w:customStyle="1">
    <w:name w:val="正文文本 21"/>
    <w:basedOn w:val="829"/>
    <w:uiPriority w:val="0"/>
    <w:qFormat/>
    <w:pPr>
      <w:jc w:val="center"/>
    </w:pPr>
    <w:rPr>
      <w:rFonts w:ascii="仿宋_GB2312" w:eastAsia="仿宋_GB2312"/>
      <w:sz w:val="44"/>
    </w:rPr>
  </w:style>
  <w:style w:type="paragraph" w:styleId="1052" w:customStyle="1">
    <w:name w:val="HTML 预设格式1"/>
    <w:basedOn w:val="829"/>
    <w:link w:val="10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53" w:customStyle="1">
    <w:name w:val="HTML 预设格式 Char"/>
    <w:link w:val="1052"/>
    <w:uiPriority w:val="0"/>
    <w:qFormat/>
    <w:rPr>
      <w:rFonts w:ascii="黑体" w:hAnsi="Courier New" w:eastAsia="黑体" w:cs="Courier New"/>
    </w:rPr>
  </w:style>
  <w:style w:type="paragraph" w:styleId="1054" w:customStyle="1">
    <w:name w:val="普通(网站)11"/>
    <w:basedOn w:val="829"/>
    <w:uiPriority w:val="0"/>
    <w:unhideWhenUsed/>
    <w:qFormat/>
    <w:pPr>
      <w:jc w:val="left"/>
      <w:spacing w:before="100" w:beforeAutospacing="1" w:after="100" w:afterAutospacing="1"/>
      <w:widowControl/>
    </w:pPr>
    <w:rPr>
      <w:rFonts w:ascii="宋体" w:hAnsi="宋体" w:cs="宋体"/>
      <w:sz w:val="24"/>
    </w:rPr>
  </w:style>
  <w:style w:type="paragraph" w:styleId="1055" w:customStyle="1">
    <w:name w:val="索引 11"/>
    <w:basedOn w:val="829"/>
    <w:next w:val="829"/>
    <w:uiPriority w:val="0"/>
    <w:semiHidden/>
    <w:qFormat/>
    <w:rPr>
      <w:rFonts w:ascii="宋体" w:hAnsi="宋体"/>
      <w:szCs w:val="18"/>
    </w:rPr>
  </w:style>
  <w:style w:type="paragraph" w:styleId="1056" w:customStyle="1">
    <w:name w:val="批注主题1"/>
    <w:basedOn w:val="1026"/>
    <w:next w:val="1026"/>
    <w:link w:val="1057"/>
    <w:uiPriority w:val="0"/>
    <w:qFormat/>
    <w:rPr>
      <w:b/>
      <w:bCs/>
    </w:rPr>
  </w:style>
  <w:style w:type="character" w:styleId="1057" w:customStyle="1">
    <w:name w:val="批注主题 Char"/>
    <w:link w:val="1056"/>
    <w:uiPriority w:val="0"/>
    <w:qFormat/>
    <w:rPr>
      <w:b/>
      <w:bCs/>
      <w:sz w:val="21"/>
      <w:szCs w:val="24"/>
    </w:rPr>
  </w:style>
  <w:style w:type="paragraph" w:styleId="1058" w:customStyle="1">
    <w:name w:val="正文首行缩进1"/>
    <w:basedOn w:val="829"/>
    <w:uiPriority w:val="0"/>
    <w:qFormat/>
    <w:pPr>
      <w:ind w:firstLine="200"/>
      <w:spacing w:line="360" w:lineRule="auto"/>
    </w:pPr>
    <w:rPr>
      <w:rFonts w:ascii="仿宋_GB2312" w:eastAsia="仿宋_GB2312"/>
      <w:sz w:val="30"/>
      <w:szCs w:val="30"/>
    </w:rPr>
  </w:style>
  <w:style w:type="paragraph" w:styleId="1059" w:customStyle="1">
    <w:name w:val="正文首行缩进 21"/>
    <w:basedOn w:val="1031"/>
    <w:next w:val="1029"/>
    <w:uiPriority w:val="99"/>
    <w:unhideWhenUsed/>
    <w:qFormat/>
    <w:pPr>
      <w:ind w:firstLine="420"/>
      <w:spacing w:line="360" w:lineRule="auto"/>
    </w:pPr>
    <w:rPr>
      <w:rFonts w:ascii="Calibri" w:hAnsi="Calibri" w:eastAsia="宋体"/>
      <w:sz w:val="21"/>
    </w:rPr>
  </w:style>
  <w:style w:type="table" w:styleId="1060" w:customStyle="1">
    <w:name w:val="网格型1"/>
    <w:basedOn w:val="1018"/>
    <w:uiPriority w:val="0"/>
    <w:qFormat/>
    <w:pPr>
      <w:jc w:val="both"/>
      <w:widowControl w:val="off"/>
    </w:pPr>
    <w:tblPr/>
  </w:style>
  <w:style w:type="character" w:styleId="1061" w:customStyle="1">
    <w:name w:val="要点1"/>
    <w:link w:val="829"/>
    <w:uiPriority w:val="22"/>
    <w:qFormat/>
    <w:rPr>
      <w:b/>
      <w:bCs/>
    </w:rPr>
  </w:style>
  <w:style w:type="character" w:styleId="1062" w:customStyle="1">
    <w:name w:val="页码1"/>
    <w:link w:val="829"/>
    <w:uiPriority w:val="0"/>
    <w:qFormat/>
  </w:style>
  <w:style w:type="character" w:styleId="1063" w:customStyle="1">
    <w:name w:val="已访问的超链接1"/>
    <w:link w:val="829"/>
    <w:uiPriority w:val="0"/>
    <w:qFormat/>
    <w:rPr>
      <w:color w:val="800080"/>
      <w:u w:val="single"/>
    </w:rPr>
  </w:style>
  <w:style w:type="character" w:styleId="1064" w:customStyle="1">
    <w:name w:val="超链接1"/>
    <w:link w:val="829"/>
    <w:uiPriority w:val="0"/>
    <w:qFormat/>
    <w:rPr>
      <w:color w:val="0000ff"/>
      <w:u w:val="single"/>
    </w:rPr>
  </w:style>
  <w:style w:type="character" w:styleId="1065" w:customStyle="1">
    <w:name w:val="批注引用1"/>
    <w:link w:val="829"/>
    <w:uiPriority w:val="99"/>
    <w:qFormat/>
    <w:rPr>
      <w:sz w:val="21"/>
      <w:szCs w:val="21"/>
    </w:rPr>
  </w:style>
  <w:style w:type="paragraph" w:styleId="1066" w:customStyle="1">
    <w:name w:val="正文1"/>
    <w:uiPriority w:val="99"/>
    <w:qFormat/>
    <w:pPr>
      <w:ind w:firstLine="200"/>
      <w:spacing w:before="120" w:after="120" w:line="180" w:lineRule="auto"/>
    </w:pPr>
    <w:rPr>
      <w:rFonts w:hint="default" w:ascii="Times New Roman" w:hAnsi="Times New Roman" w:eastAsia="宋体" w:cs="Calibri"/>
      <w:sz w:val="21"/>
      <w:szCs w:val="21"/>
      <w:lang w:val="en-US" w:eastAsia="zh-CN" w:bidi="ar-SA"/>
    </w:rPr>
  </w:style>
  <w:style w:type="paragraph" w:styleId="1067" w:customStyle="1">
    <w:name w:val="一级条标题"/>
    <w:basedOn w:val="1068"/>
    <w:next w:val="106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8" w:customStyle="1">
    <w:name w:val="章标题"/>
    <w:next w:val="82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69" w:customStyle="1">
    <w:name w:val="段"/>
    <w:next w:val="829"/>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paragraph" w:styleId="1070" w:customStyle="1">
    <w:name w:val="BodyText1I1"/>
    <w:basedOn w:val="1071"/>
    <w:uiPriority w:val="0"/>
    <w:qFormat/>
    <w:pPr>
      <w:ind w:firstLine="420"/>
    </w:pPr>
  </w:style>
  <w:style w:type="paragraph" w:styleId="1071" w:customStyle="1">
    <w:name w:val="BodyText1"/>
    <w:basedOn w:val="829"/>
    <w:uiPriority w:val="0"/>
    <w:qFormat/>
    <w:pPr>
      <w:spacing w:after="120"/>
    </w:pPr>
    <w:rPr>
      <w:sz w:val="20"/>
    </w:rPr>
  </w:style>
  <w:style w:type="paragraph" w:styleId="1072" w:customStyle="1">
    <w:name w:val="BioQuote Tekst"/>
    <w:basedOn w:val="829"/>
    <w:uiPriority w:val="0"/>
    <w:qFormat/>
    <w:pPr>
      <w:ind w:right="-1"/>
    </w:pPr>
    <w:rPr>
      <w:rFonts w:ascii="Arial" w:hAnsi="Arial"/>
      <w:sz w:val="22"/>
      <w:szCs w:val="20"/>
      <w:lang w:eastAsia="en-US"/>
    </w:rPr>
  </w:style>
  <w:style w:type="paragraph" w:styleId="1073" w:customStyle="1">
    <w:name w:val="第四级"/>
    <w:basedOn w:val="829"/>
    <w:next w:val="829"/>
    <w:uiPriority w:val="0"/>
    <w:qFormat/>
    <w:pPr>
      <w:numPr>
        <w:ilvl w:val="3"/>
        <w:numId w:val="1"/>
      </w:numPr>
      <w:spacing w:line="360" w:lineRule="auto"/>
    </w:pPr>
    <w:rPr>
      <w:rFonts w:ascii="宋体" w:hAnsi="宋体" w:eastAsia="仿宋"/>
      <w:sz w:val="28"/>
      <w:szCs w:val="21"/>
    </w:rPr>
  </w:style>
  <w:style w:type="paragraph" w:styleId="1074" w:customStyle="1">
    <w:name w:val="Char"/>
    <w:basedOn w:val="829"/>
    <w:uiPriority w:val="0"/>
    <w:qFormat/>
    <w:pPr>
      <w:tabs>
        <w:tab w:val="left" w:pos="360" w:leader="none"/>
      </w:tabs>
    </w:pPr>
    <w:rPr>
      <w:sz w:val="24"/>
    </w:rPr>
  </w:style>
  <w:style w:type="paragraph" w:styleId="1075" w:customStyle="1">
    <w:name w:val="_Style 50"/>
    <w:uiPriority w:val="99"/>
    <w:semiHidden/>
    <w:qFormat/>
    <w:rPr>
      <w:rFonts w:hint="default" w:ascii="Times New Roman" w:hAnsi="Times New Roman" w:eastAsia="宋体" w:cs="Times New Roman"/>
      <w:sz w:val="21"/>
      <w:szCs w:val="24"/>
      <w:lang w:val="en-US" w:eastAsia="zh-CN" w:bidi="ar-SA"/>
    </w:rPr>
  </w:style>
  <w:style w:type="paragraph" w:styleId="1076" w:customStyle="1">
    <w:name w:val="Char Char Char Char"/>
    <w:basedOn w:val="1024"/>
    <w:uiPriority w:val="0"/>
    <w:qFormat/>
    <w:pPr>
      <w:spacing w:line="360" w:lineRule="auto"/>
    </w:pPr>
    <w:rPr>
      <w:rFonts w:ascii="Tahoma" w:hAnsi="Tahoma"/>
      <w:sz w:val="24"/>
    </w:rPr>
  </w:style>
  <w:style w:type="paragraph" w:styleId="1077" w:customStyle="1">
    <w:name w:val="正文-首行缩进2字符"/>
    <w:basedOn w:val="829"/>
    <w:uiPriority w:val="0"/>
    <w:qFormat/>
    <w:pPr>
      <w:ind w:firstLine="200"/>
    </w:pPr>
    <w:rPr>
      <w:rFonts w:ascii="仿宋_GB2312" w:hAnsi="仿宋_GB2312" w:eastAsia="仿宋_GB2312" w:cs="仿宋_GB2312"/>
    </w:rPr>
  </w:style>
  <w:style w:type="paragraph" w:styleId="1078" w:customStyle="1">
    <w:name w:val="国图标题3"/>
    <w:basedOn w:val="1014"/>
    <w:uiPriority w:val="0"/>
    <w:qFormat/>
    <w:pPr>
      <w:numPr>
        <w:ilvl w:val="2"/>
        <w:numId w:val="2"/>
      </w:numPr>
      <w:spacing w:before="120" w:after="120" w:line="360" w:lineRule="auto"/>
    </w:pPr>
    <w:rPr>
      <w:szCs w:val="28"/>
    </w:rPr>
  </w:style>
  <w:style w:type="paragraph" w:styleId="1079" w:customStyle="1">
    <w:name w:val="国图正文小四"/>
    <w:uiPriority w:val="99"/>
    <w:qFormat/>
    <w:pPr>
      <w:ind w:firstLine="42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80" w:customStyle="1">
    <w:name w:val="正文 第一章"/>
    <w:basedOn w:val="829"/>
    <w:next w:val="1081"/>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81" w:customStyle="1">
    <w:name w:val="正文 1.1"/>
    <w:basedOn w:val="829"/>
    <w:next w:val="1082"/>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82" w:customStyle="1">
    <w:name w:val="正文 1.1.1"/>
    <w:basedOn w:val="829"/>
    <w:next w:val="829"/>
    <w:uiPriority w:val="0"/>
    <w:qFormat/>
    <w:pPr>
      <w:numPr>
        <w:ilvl w:val="2"/>
        <w:numId w:val="1"/>
      </w:numPr>
      <w:spacing w:line="360" w:lineRule="auto"/>
      <w:outlineLvl w:val="2"/>
    </w:pPr>
    <w:rPr>
      <w:rFonts w:ascii="宋体" w:hAnsi="宋体"/>
      <w:color w:val="000000"/>
      <w:sz w:val="28"/>
      <w:szCs w:val="21"/>
    </w:rPr>
  </w:style>
  <w:style w:type="paragraph" w:styleId="1083"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84" w:customStyle="1">
    <w:name w:val="正文空2格  1."/>
    <w:basedOn w:val="829"/>
    <w:uiPriority w:val="0"/>
    <w:qFormat/>
    <w:pPr>
      <w:ind w:firstLine="480"/>
      <w:spacing w:line="360" w:lineRule="auto"/>
    </w:pPr>
    <w:rPr>
      <w:rFonts w:ascii="宋体" w:eastAsia="仿宋" w:cs="宋体"/>
      <w:sz w:val="28"/>
      <w:szCs w:val="20"/>
    </w:rPr>
  </w:style>
  <w:style w:type="paragraph" w:styleId="1085" w:customStyle="1">
    <w:name w:val="Char Char Char Char1 Char Char Char"/>
    <w:basedOn w:val="1024"/>
    <w:uiPriority w:val="0"/>
    <w:qFormat/>
    <w:pPr>
      <w:spacing w:line="360" w:lineRule="auto"/>
    </w:pPr>
    <w:rPr>
      <w:rFonts w:ascii="Tahoma" w:hAnsi="Tahoma"/>
      <w:sz w:val="24"/>
    </w:rPr>
  </w:style>
  <w:style w:type="paragraph" w:styleId="1086" w:customStyle="1">
    <w:name w:val="Char Char Char Char1 Char Char"/>
    <w:basedOn w:val="829"/>
    <w:uiPriority w:val="0"/>
    <w:qFormat/>
    <w:pPr>
      <w:tabs>
        <w:tab w:val="left" w:pos="360" w:leader="none"/>
      </w:tabs>
    </w:pPr>
    <w:rPr>
      <w:sz w:val="24"/>
    </w:rPr>
  </w:style>
  <w:style w:type="paragraph" w:styleId="1087" w:customStyle="1">
    <w:name w:val="Char1"/>
    <w:basedOn w:val="829"/>
    <w:uiPriority w:val="0"/>
    <w:qFormat/>
    <w:pPr>
      <w:tabs>
        <w:tab w:val="left" w:pos="360" w:leader="none"/>
      </w:tabs>
    </w:pPr>
    <w:rPr>
      <w:sz w:val="24"/>
    </w:rPr>
  </w:style>
  <w:style w:type="paragraph" w:styleId="1088"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89" w:customStyle="1">
    <w:name w:val="HTML 预先格式化"/>
    <w:basedOn w:val="8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90" w:customStyle="1">
    <w:name w:val="列出段落1"/>
    <w:basedOn w:val="829"/>
    <w:link w:val="1091"/>
    <w:uiPriority w:val="0"/>
    <w:qFormat/>
    <w:pPr>
      <w:contextualSpacing/>
      <w:ind w:left="720"/>
      <w:jc w:val="left"/>
      <w:widowControl/>
    </w:pPr>
    <w:rPr>
      <w:sz w:val="24"/>
      <w:lang w:eastAsia="en-US" w:bidi="en-US"/>
    </w:rPr>
  </w:style>
  <w:style w:type="character" w:styleId="1091" w:customStyle="1">
    <w:name w:val="列出段落 Char"/>
    <w:link w:val="1090"/>
    <w:uiPriority w:val="0"/>
    <w:qFormat/>
    <w:rPr>
      <w:rFonts w:ascii="Calibri" w:hAnsi="Calibri"/>
      <w:sz w:val="24"/>
      <w:szCs w:val="24"/>
      <w:lang w:eastAsia="en-US" w:bidi="en-US"/>
    </w:rPr>
  </w:style>
  <w:style w:type="paragraph" w:styleId="1092" w:customStyle="1">
    <w:name w:val="Coms Alinea"/>
    <w:uiPriority w:val="0"/>
    <w:qFormat/>
    <w:pPr>
      <w:widowControl w:val="off"/>
    </w:pPr>
    <w:rPr>
      <w:rFonts w:hint="default" w:ascii="Arial" w:hAnsi="Arial" w:eastAsia="宋体" w:cs="Arial"/>
      <w:lang w:val="en-US" w:eastAsia="zh-CN" w:bidi="ar-SA"/>
    </w:rPr>
  </w:style>
  <w:style w:type="paragraph" w:styleId="1093" w:customStyle="1">
    <w:name w:val="标题3"/>
    <w:basedOn w:val="829"/>
    <w:next w:val="829"/>
    <w:uiPriority w:val="0"/>
    <w:qFormat/>
    <w:rPr>
      <w:rFonts w:eastAsia="方正黑体_GBK"/>
    </w:rPr>
  </w:style>
  <w:style w:type="paragraph" w:styleId="1094" w:customStyle="1">
    <w:name w:val="标题2"/>
    <w:basedOn w:val="829"/>
    <w:next w:val="829"/>
    <w:uiPriority w:val="0"/>
    <w:qFormat/>
    <w:pPr>
      <w:jc w:val="center"/>
    </w:pPr>
    <w:rPr>
      <w:rFonts w:eastAsia="方正楷体_GBK"/>
    </w:rPr>
  </w:style>
  <w:style w:type="paragraph" w:styleId="1095" w:customStyle="1">
    <w:name w:val="普通正文"/>
    <w:basedOn w:val="829"/>
    <w:uiPriority w:val="0"/>
    <w:qFormat/>
    <w:pPr>
      <w:ind w:firstLine="480"/>
      <w:jc w:val="left"/>
      <w:spacing w:before="120" w:after="120" w:line="360" w:lineRule="auto"/>
    </w:pPr>
    <w:rPr>
      <w:rFonts w:ascii="Arial" w:hAnsi="Arial"/>
      <w:sz w:val="24"/>
    </w:rPr>
  </w:style>
  <w:style w:type="paragraph" w:styleId="1096" w:customStyle="1">
    <w:name w:val="Char2"/>
    <w:basedOn w:val="829"/>
    <w:uiPriority w:val="0"/>
    <w:qFormat/>
    <w:rPr>
      <w:rFonts w:ascii="Tahoma" w:hAnsi="Tahoma"/>
      <w:sz w:val="24"/>
      <w:szCs w:val="20"/>
    </w:rPr>
  </w:style>
  <w:style w:type="paragraph" w:styleId="1097" w:customStyle="1">
    <w:name w:val="xl47"/>
    <w:basedOn w:val="829"/>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98"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099" w:customStyle="1">
    <w:name w:val="标题1"/>
    <w:basedOn w:val="829"/>
    <w:next w:val="829"/>
    <w:uiPriority w:val="0"/>
    <w:qFormat/>
    <w:pPr>
      <w:jc w:val="center"/>
      <w:spacing w:line="700" w:lineRule="atLeast"/>
      <w:tabs>
        <w:tab w:val="left" w:pos="9193" w:leader="none"/>
        <w:tab w:val="left" w:pos="9827" w:leader="none"/>
      </w:tabs>
    </w:pPr>
    <w:rPr>
      <w:rFonts w:eastAsia="方正小标宋_GBK"/>
      <w:sz w:val="44"/>
    </w:rPr>
  </w:style>
  <w:style w:type="paragraph" w:styleId="1100" w:customStyle="1">
    <w:name w:val="正文缩进2"/>
    <w:basedOn w:val="829"/>
    <w:uiPriority w:val="0"/>
    <w:qFormat/>
    <w:pPr>
      <w:ind w:firstLine="540"/>
    </w:pPr>
    <w:rPr>
      <w:rFonts w:ascii="仿宋_GB2312" w:eastAsia="仿宋_GB2312"/>
      <w:sz w:val="28"/>
      <w:lang w:val="zh-CN"/>
    </w:rPr>
  </w:style>
  <w:style w:type="paragraph" w:styleId="1101" w:customStyle="1">
    <w:name w:val="列出段落"/>
    <w:basedOn w:val="829"/>
    <w:uiPriority w:val="0"/>
    <w:qFormat/>
    <w:pPr>
      <w:ind w:firstLine="420"/>
    </w:pPr>
    <w:rPr>
      <w:rFonts w:ascii="Calibri" w:hAnsi="Calibri"/>
      <w:szCs w:val="22"/>
    </w:rPr>
  </w:style>
  <w:style w:type="paragraph" w:styleId="1102" w:customStyle="1">
    <w:name w:val="默认段落字体 Para Char Char Char Char Char Char Char Char Char1 Char Char Char Char Char Char Char"/>
    <w:basedOn w:val="1024"/>
    <w:uiPriority w:val="0"/>
    <w:qFormat/>
    <w:rPr>
      <w:rFonts w:ascii="Tahoma" w:hAnsi="Tahoma"/>
      <w:sz w:val="24"/>
    </w:rPr>
  </w:style>
  <w:style w:type="paragraph" w:styleId="1103" w:customStyle="1">
    <w:name w:val="国图标题4"/>
    <w:basedOn w:val="1015"/>
    <w:uiPriority w:val="0"/>
    <w:qFormat/>
    <w:pPr>
      <w:numPr>
        <w:ilvl w:val="3"/>
        <w:numId w:val="2"/>
      </w:numPr>
      <w:spacing w:line="360" w:lineRule="auto"/>
      <w:tabs>
        <w:tab w:val="left" w:pos="900" w:leader="none"/>
      </w:tabs>
    </w:pPr>
    <w:rPr>
      <w:rFonts w:ascii="宋体" w:hAnsi="宋体"/>
      <w:sz w:val="24"/>
    </w:rPr>
  </w:style>
  <w:style w:type="paragraph" w:styleId="1104" w:customStyle="1">
    <w:name w:val="正文2"/>
    <w:basedOn w:val="829"/>
    <w:uiPriority w:val="0"/>
    <w:qFormat/>
    <w:pPr>
      <w:ind w:firstLine="420"/>
    </w:pPr>
    <w:rPr>
      <w:sz w:val="28"/>
    </w:rPr>
  </w:style>
  <w:style w:type="character" w:styleId="1105" w:customStyle="1">
    <w:name w:val="jj1"/>
    <w:link w:val="829"/>
    <w:uiPriority w:val="0"/>
    <w:qFormat/>
    <w:rPr>
      <w:sz w:val="20"/>
      <w:szCs w:val="20"/>
      <w:u w:val="none"/>
    </w:rPr>
  </w:style>
  <w:style w:type="character" w:styleId="1106" w:customStyle="1">
    <w:name w:val="标题2 Char"/>
    <w:link w:val="829"/>
    <w:uiPriority w:val="0"/>
    <w:qFormat/>
    <w:rPr>
      <w:rFonts w:ascii="方正楷体_GBK" w:hAnsi="Book Antiqua" w:eastAsia="方正楷体_GBK"/>
      <w:sz w:val="32"/>
      <w:lang w:val="en-US" w:eastAsia="zh-CN" w:bidi="ar-SA"/>
    </w:rPr>
  </w:style>
  <w:style w:type="character" w:styleId="1107" w:customStyle="1">
    <w:name w:val="NormalCharacter1"/>
    <w:link w:val="829"/>
    <w:uiPriority w:val="0"/>
    <w:qFormat/>
    <w:rPr>
      <w:sz w:val="21"/>
      <w:szCs w:val="22"/>
      <w:lang w:val="en-US" w:eastAsia="zh-CN" w:bidi="ar-SA"/>
    </w:rPr>
  </w:style>
  <w:style w:type="paragraph" w:styleId="1108" w:customStyle="1">
    <w:name w:val="二级标题2"/>
    <w:basedOn w:val="1013"/>
    <w:next w:val="1029"/>
    <w:uiPriority w:val="0"/>
    <w:qFormat/>
    <w:pPr>
      <w:jc w:val="both"/>
      <w:spacing w:before="0" w:after="0" w:line="360" w:lineRule="auto"/>
    </w:pPr>
    <w:rPr>
      <w:rFonts w:ascii="华文中宋" w:hAnsi="华文中宋" w:eastAsia="华文中宋"/>
      <w:bCs/>
      <w:sz w:val="24"/>
      <w:szCs w:val="24"/>
    </w:rPr>
  </w:style>
  <w:style w:type="paragraph" w:styleId="1109" w:customStyle="1">
    <w:name w:val="表格"/>
    <w:basedOn w:val="829"/>
    <w:uiPriority w:val="0"/>
    <w:qFormat/>
    <w:pPr>
      <w:jc w:val="center"/>
      <w:spacing w:line="360" w:lineRule="exact"/>
    </w:pPr>
    <w:rPr>
      <w:rFonts w:ascii="Calibri" w:hAnsi="Calibri"/>
      <w:sz w:val="28"/>
      <w:szCs w:val="21"/>
    </w:rPr>
  </w:style>
  <w:style w:type="paragraph" w:styleId="1110" w:customStyle="1">
    <w:name w:val="WPSOffice手动目录 1"/>
    <w:uiPriority w:val="0"/>
    <w:qFormat/>
    <w:rPr>
      <w:rFonts w:hint="default" w:ascii="Times New Roman" w:hAnsi="Times New Roman" w:eastAsia="宋体" w:cs="Times New Roman"/>
      <w:lang w:val="en-US" w:eastAsia="zh-CN" w:bidi="ar-SA"/>
    </w:rPr>
  </w:style>
  <w:style w:type="paragraph" w:styleId="1111" w:customStyle="1">
    <w:name w:val="NormalIndent1"/>
    <w:basedOn w:val="829"/>
    <w:uiPriority w:val="0"/>
    <w:qFormat/>
    <w:pPr>
      <w:ind w:firstLine="420"/>
    </w:pPr>
  </w:style>
  <w:style w:type="paragraph" w:styleId="1112" w:customStyle="1">
    <w:name w:val="普通(网站)1"/>
    <w:basedOn w:val="829"/>
    <w:uiPriority w:val="99"/>
    <w:qFormat/>
    <w:pPr>
      <w:jc w:val="left"/>
      <w:spacing w:before="100" w:beforeAutospacing="1" w:after="100" w:afterAutospacing="1"/>
      <w:widowControl/>
    </w:pPr>
    <w:rPr>
      <w:rFonts w:ascii="宋体" w:hAnsi="宋体" w:cs="宋体"/>
      <w:sz w:val="24"/>
    </w:rPr>
  </w:style>
  <w:style w:type="paragraph" w:styleId="1113" w:customStyle="1">
    <w:name w:val="首行缩进"/>
    <w:basedOn w:val="829"/>
    <w:uiPriority w:val="0"/>
    <w:qFormat/>
    <w:pPr>
      <w:ind w:firstLine="480"/>
      <w:spacing w:line="360" w:lineRule="auto"/>
    </w:pPr>
    <w:rPr>
      <w:rFonts w:ascii="宋体" w:hAnsi="宋体" w:cs="宋体"/>
      <w:sz w:val="24"/>
    </w:rPr>
  </w:style>
  <w:style w:type="paragraph" w:styleId="1114" w:customStyle="1">
    <w:name w:val="页脚1"/>
    <w:basedOn w:val="829"/>
    <w:link w:val="1115"/>
    <w:uiPriority w:val="99"/>
    <w:unhideWhenUsed/>
    <w:qFormat/>
    <w:pPr>
      <w:tabs>
        <w:tab w:val="center" w:pos="7143" w:leader="none"/>
        <w:tab w:val="right" w:pos="14287" w:leader="none"/>
      </w:tabs>
    </w:pPr>
  </w:style>
  <w:style w:type="character" w:styleId="1115" w:customStyle="1">
    <w:name w:val="Footer Char"/>
    <w:link w:val="1114"/>
    <w:uiPriority w:val="99"/>
    <w:qFormat/>
    <w:rPr>
      <w:sz w:val="21"/>
      <w:szCs w:val="24"/>
    </w:rPr>
  </w:style>
  <w:style w:type="character" w:styleId="1116" w:customStyle="1">
    <w:name w:val="custom-tag-placeholder-class"/>
    <w:link w:val="829"/>
    <w:uiPriority w:val="0"/>
    <w:qFormat/>
  </w:style>
  <w:style w:type="paragraph" w:styleId="1117" w:customStyle="1">
    <w:name w:val="L1"/>
    <w:basedOn w:val="829"/>
    <w:uiPriority w:val="0"/>
    <w:qFormat/>
    <w:pPr>
      <w:ind w:firstLine="632"/>
      <w:jc w:val="left"/>
      <w:spacing w:line="570" w:lineRule="exact"/>
      <w:outlineLvl w:val="0"/>
    </w:pPr>
    <w:rPr>
      <w:rFonts w:ascii="方正黑体_GBK" w:hAnsi="仿宋" w:eastAsia="方正黑体_GBK" w:cs="黑体"/>
      <w:sz w:val="32"/>
      <w:szCs w:val="36"/>
    </w:rPr>
  </w:style>
  <w:style w:type="paragraph" w:styleId="1118" w:customStyle="1">
    <w:name w:val="L2"/>
    <w:basedOn w:val="829"/>
    <w:uiPriority w:val="0"/>
    <w:qFormat/>
    <w:pPr>
      <w:ind w:firstLine="632"/>
      <w:jc w:val="left"/>
      <w:spacing w:line="570" w:lineRule="exact"/>
      <w:outlineLvl w:val="1"/>
    </w:pPr>
    <w:rPr>
      <w:rFonts w:ascii="方正楷体_GBK" w:hAnsi="仿宋" w:eastAsia="方正楷体_GBK" w:cs="黑体"/>
      <w:sz w:val="32"/>
      <w:szCs w:val="36"/>
    </w:rPr>
  </w:style>
  <w:style w:type="paragraph" w:styleId="1119" w:customStyle="1">
    <w:name w:val="L3"/>
    <w:basedOn w:val="829"/>
    <w:uiPriority w:val="0"/>
    <w:qFormat/>
    <w:pPr>
      <w:ind w:firstLine="634"/>
      <w:jc w:val="left"/>
      <w:spacing w:line="570" w:lineRule="exact"/>
      <w:outlineLvl w:val="2"/>
    </w:pPr>
    <w:rPr>
      <w:rFonts w:ascii="方正仿宋_GBK" w:hAnsi="仿宋" w:eastAsia="方正仿宋_GBK" w:cs="黑体"/>
      <w:b/>
      <w:bCs/>
      <w:sz w:val="32"/>
      <w:szCs w:val="36"/>
    </w:rPr>
  </w:style>
  <w:style w:type="paragraph" w:styleId="1120" w:customStyle="1">
    <w:name w:val="L正文"/>
    <w:basedOn w:val="829"/>
    <w:uiPriority w:val="0"/>
    <w:qFormat/>
    <w:pPr>
      <w:ind w:firstLine="632"/>
      <w:jc w:val="left"/>
      <w:spacing w:line="570" w:lineRule="exact"/>
    </w:pPr>
    <w:rPr>
      <w:rFonts w:ascii="方正仿宋_GBK" w:hAnsi="仿宋" w:eastAsia="方正仿宋_GBK" w:cs="黑体"/>
      <w:sz w:val="32"/>
      <w:szCs w:val="36"/>
    </w:rPr>
  </w:style>
  <w:style w:type="paragraph" w:styleId="1121" w:customStyle="1">
    <w:name w:val="纯文本1"/>
    <w:basedOn w:val="829"/>
    <w:uiPriority w:val="0"/>
    <w:qFormat/>
    <w:rPr>
      <w:rFonts w:hint="eastAsia" w:ascii="宋体" w:hAnsi="Courier New"/>
      <w:szCs w:val="20"/>
    </w:rPr>
  </w:style>
  <w:style w:type="paragraph" w:styleId="1122" w:customStyle="1">
    <w:name w:val="_Style 7"/>
    <w:basedOn w:val="829"/>
    <w:next w:val="1101"/>
    <w:uiPriority w:val="34"/>
    <w:qFormat/>
    <w:pPr>
      <w:ind w:firstLine="420"/>
    </w:pPr>
  </w:style>
  <w:style w:type="character" w:styleId="1123" w:customStyle="1">
    <w:name w:val="NormalCharacter11"/>
    <w:link w:val="829"/>
    <w:uiPriority w:val="0"/>
    <w:semiHidden/>
    <w:qFormat/>
    <w:rPr>
      <w:rFonts w:ascii="Times New Roman" w:hAnsi="Times New Roman" w:eastAsia="宋体" w:cs="Times New Roman"/>
      <w:sz w:val="21"/>
      <w:szCs w:val="24"/>
      <w:lang w:val="en-US" w:eastAsia="zh-CN" w:bidi="ar-SA"/>
    </w:rPr>
  </w:style>
  <w:style w:type="paragraph" w:styleId="1124" w:customStyle="1">
    <w:name w:val="列表段落"/>
    <w:basedOn w:val="829"/>
    <w:uiPriority w:val="0"/>
    <w:qFormat/>
    <w:pPr>
      <w:contextualSpacing/>
      <w:ind w:left="720"/>
      <w:jc w:val="left"/>
      <w:widowControl/>
    </w:pPr>
    <w:rPr>
      <w:rFonts w:ascii="Calibri" w:hAnsi="Calibri"/>
      <w:sz w:val="24"/>
      <w:szCs w:val="24"/>
      <w:lang w:eastAsia="en-US" w:bidi="en-US"/>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标准化磋商文</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顾伟</dc:creator>
  <cp:lastModifiedBy>杨东斌</cp:lastModifiedBy>
  <cp:revision>12</cp:revision>
  <dcterms:created xsi:type="dcterms:W3CDTF">2025-06-18T00:53:00Z</dcterms:created>
  <dcterms:modified xsi:type="dcterms:W3CDTF">2025-10-10T09:11:08Z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eyJoZGlkIjoiYmQzNjg5ZDlmNTJiYWNmMTIzNTVmYjJmMGVhZDAxNTciLCJ1c2VySWQiOiI0NjI2ODAxOTcifQ==</vt:lpwstr>
  </property>
  <property fmtid="{D5CDD505-2E9C-101B-9397-08002B2CF9AE}" pid="3" name="KSOProductBuildVer">
    <vt:lpwstr>2052-12.1.0.23125</vt:lpwstr>
  </property>
  <property fmtid="{D5CDD505-2E9C-101B-9397-08002B2CF9AE}" pid="4" name="ICV">
    <vt:lpwstr>34E3E021D93641F699380952262E8E75_13</vt:lpwstr>
  </property>
</Properties>
</file>